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8F0" w:rsidRPr="009738F0" w:rsidRDefault="009738F0" w:rsidP="009738F0">
      <w:pPr>
        <w:tabs>
          <w:tab w:val="center" w:pos="4320"/>
          <w:tab w:val="right" w:pos="8640"/>
        </w:tabs>
        <w:contextualSpacing/>
        <w:mirrorIndents/>
        <w:jc w:val="center"/>
        <w:rPr>
          <w:rFonts w:asciiTheme="minorHAnsi" w:hAnsiTheme="minorHAnsi" w:cstheme="minorHAnsi"/>
          <w:b/>
          <w:sz w:val="28"/>
          <w:szCs w:val="28"/>
        </w:rPr>
      </w:pPr>
      <w:r w:rsidRPr="009738F0">
        <w:rPr>
          <w:rFonts w:asciiTheme="minorHAnsi" w:hAnsiTheme="minorHAnsi" w:cstheme="minorHAnsi"/>
          <w:b/>
          <w:sz w:val="28"/>
          <w:szCs w:val="28"/>
        </w:rPr>
        <w:t xml:space="preserve">Virgin Islands Economic Development </w:t>
      </w:r>
      <w:r w:rsidR="00633027">
        <w:rPr>
          <w:rFonts w:asciiTheme="minorHAnsi" w:hAnsiTheme="minorHAnsi" w:cstheme="minorHAnsi"/>
          <w:b/>
          <w:sz w:val="28"/>
          <w:szCs w:val="28"/>
        </w:rPr>
        <w:t>Commission</w:t>
      </w:r>
    </w:p>
    <w:p w:rsidR="00447B08" w:rsidRDefault="00832AEC" w:rsidP="009738F0">
      <w:pPr>
        <w:tabs>
          <w:tab w:val="center" w:pos="4320"/>
          <w:tab w:val="right" w:pos="8640"/>
        </w:tabs>
        <w:contextualSpacing/>
        <w:mirrorIndents/>
        <w:jc w:val="center"/>
        <w:rPr>
          <w:rFonts w:asciiTheme="minorHAnsi" w:hAnsiTheme="minorHAnsi" w:cstheme="minorHAnsi"/>
          <w:b/>
          <w:sz w:val="28"/>
          <w:szCs w:val="28"/>
        </w:rPr>
      </w:pPr>
      <w:r>
        <w:rPr>
          <w:rFonts w:asciiTheme="minorHAnsi" w:hAnsiTheme="minorHAnsi" w:cstheme="minorHAnsi"/>
          <w:b/>
          <w:sz w:val="28"/>
          <w:szCs w:val="28"/>
        </w:rPr>
        <w:t>Decision Meeting</w:t>
      </w:r>
      <w:r w:rsidR="009738F0" w:rsidRPr="009738F0">
        <w:rPr>
          <w:rFonts w:asciiTheme="minorHAnsi" w:hAnsiTheme="minorHAnsi" w:cstheme="minorHAnsi"/>
          <w:b/>
          <w:sz w:val="28"/>
          <w:szCs w:val="28"/>
        </w:rPr>
        <w:t xml:space="preserve"> of </w:t>
      </w:r>
      <w:r w:rsidR="00610C05">
        <w:rPr>
          <w:rFonts w:asciiTheme="minorHAnsi" w:hAnsiTheme="minorHAnsi" w:cstheme="minorHAnsi"/>
          <w:b/>
          <w:sz w:val="28"/>
          <w:szCs w:val="28"/>
        </w:rPr>
        <w:t>T</w:t>
      </w:r>
      <w:r w:rsidR="000F066E">
        <w:rPr>
          <w:rFonts w:asciiTheme="minorHAnsi" w:hAnsiTheme="minorHAnsi" w:cstheme="minorHAnsi"/>
          <w:b/>
          <w:sz w:val="28"/>
          <w:szCs w:val="28"/>
        </w:rPr>
        <w:t>hursday, June 24</w:t>
      </w:r>
      <w:r w:rsidR="00267A21">
        <w:rPr>
          <w:rFonts w:asciiTheme="minorHAnsi" w:hAnsiTheme="minorHAnsi" w:cstheme="minorHAnsi"/>
          <w:b/>
          <w:sz w:val="28"/>
          <w:szCs w:val="28"/>
        </w:rPr>
        <w:t>, 2021</w:t>
      </w:r>
    </w:p>
    <w:p w:rsidR="005B1A21" w:rsidRPr="009738F0" w:rsidRDefault="005D3B6D" w:rsidP="009738F0">
      <w:pPr>
        <w:tabs>
          <w:tab w:val="center" w:pos="4320"/>
          <w:tab w:val="right" w:pos="8640"/>
        </w:tabs>
        <w:contextualSpacing/>
        <w:mirrorIndents/>
        <w:jc w:val="center"/>
        <w:rPr>
          <w:rFonts w:asciiTheme="minorHAnsi" w:hAnsiTheme="minorHAnsi" w:cstheme="minorHAnsi"/>
          <w:b/>
          <w:sz w:val="28"/>
          <w:szCs w:val="28"/>
        </w:rPr>
      </w:pPr>
      <w:r>
        <w:rPr>
          <w:rFonts w:asciiTheme="minorHAnsi" w:hAnsiTheme="minorHAnsi" w:cstheme="minorHAnsi"/>
          <w:b/>
          <w:sz w:val="28"/>
          <w:szCs w:val="28"/>
        </w:rPr>
        <w:t>Summary</w:t>
      </w:r>
      <w:r w:rsidR="005B1A21" w:rsidRPr="009738F0">
        <w:rPr>
          <w:rFonts w:asciiTheme="minorHAnsi" w:hAnsiTheme="minorHAnsi" w:cstheme="minorHAnsi"/>
          <w:b/>
          <w:sz w:val="28"/>
          <w:szCs w:val="28"/>
        </w:rPr>
        <w:t xml:space="preserve"> Re</w:t>
      </w:r>
      <w:r w:rsidR="00D42BFB">
        <w:rPr>
          <w:rFonts w:asciiTheme="minorHAnsi" w:hAnsiTheme="minorHAnsi" w:cstheme="minorHAnsi"/>
          <w:b/>
          <w:sz w:val="28"/>
          <w:szCs w:val="28"/>
        </w:rPr>
        <w:t xml:space="preserve">port </w:t>
      </w:r>
      <w:r w:rsidR="005B1A21" w:rsidRPr="009738F0">
        <w:rPr>
          <w:rFonts w:asciiTheme="minorHAnsi" w:hAnsiTheme="minorHAnsi" w:cstheme="minorHAnsi"/>
          <w:b/>
          <w:sz w:val="28"/>
          <w:szCs w:val="28"/>
        </w:rPr>
        <w:t>Out</w:t>
      </w:r>
    </w:p>
    <w:p w:rsidR="005B1A21" w:rsidRPr="005B1A21" w:rsidRDefault="005B1A21" w:rsidP="005B1A21">
      <w:pPr>
        <w:tabs>
          <w:tab w:val="center" w:pos="4320"/>
          <w:tab w:val="right" w:pos="8640"/>
        </w:tabs>
        <w:jc w:val="both"/>
      </w:pPr>
    </w:p>
    <w:p w:rsidR="009738F0" w:rsidRPr="00110F3A" w:rsidRDefault="009738F0" w:rsidP="005B1A21">
      <w:pPr>
        <w:tabs>
          <w:tab w:val="center" w:pos="4320"/>
          <w:tab w:val="right" w:pos="8640"/>
        </w:tabs>
        <w:jc w:val="both"/>
        <w:rPr>
          <w:rFonts w:asciiTheme="minorHAnsi" w:hAnsiTheme="minorHAnsi" w:cstheme="minorHAnsi"/>
        </w:rPr>
      </w:pPr>
    </w:p>
    <w:p w:rsidR="005B1A21" w:rsidRPr="00C51C61" w:rsidRDefault="005B1A21" w:rsidP="00BA7B8E">
      <w:pPr>
        <w:tabs>
          <w:tab w:val="center" w:pos="4320"/>
          <w:tab w:val="right" w:pos="8640"/>
        </w:tabs>
        <w:contextualSpacing/>
        <w:jc w:val="both"/>
        <w:rPr>
          <w:rFonts w:asciiTheme="minorHAnsi" w:hAnsiTheme="minorHAnsi" w:cstheme="minorHAnsi"/>
        </w:rPr>
      </w:pPr>
      <w:r w:rsidRPr="00C51C61">
        <w:rPr>
          <w:rFonts w:asciiTheme="minorHAnsi" w:hAnsiTheme="minorHAnsi" w:cstheme="minorHAnsi"/>
        </w:rPr>
        <w:t xml:space="preserve">During </w:t>
      </w:r>
      <w:r w:rsidR="00436508" w:rsidRPr="00C51C61">
        <w:rPr>
          <w:rFonts w:asciiTheme="minorHAnsi" w:hAnsiTheme="minorHAnsi" w:cstheme="minorHAnsi"/>
        </w:rPr>
        <w:t xml:space="preserve">the </w:t>
      </w:r>
      <w:r w:rsidR="00F90BFA" w:rsidRPr="00C51C61">
        <w:rPr>
          <w:rFonts w:asciiTheme="minorHAnsi" w:hAnsiTheme="minorHAnsi" w:cstheme="minorHAnsi"/>
        </w:rPr>
        <w:t xml:space="preserve">Virgin Islands Economic Development </w:t>
      </w:r>
      <w:r w:rsidR="00633027" w:rsidRPr="00C51C61">
        <w:rPr>
          <w:rFonts w:asciiTheme="minorHAnsi" w:hAnsiTheme="minorHAnsi" w:cstheme="minorHAnsi"/>
        </w:rPr>
        <w:t>Commission</w:t>
      </w:r>
      <w:r w:rsidR="00331107" w:rsidRPr="00C51C61">
        <w:rPr>
          <w:rFonts w:asciiTheme="minorHAnsi" w:hAnsiTheme="minorHAnsi" w:cstheme="minorHAnsi"/>
        </w:rPr>
        <w:t xml:space="preserve"> (“VIEDC”)</w:t>
      </w:r>
      <w:r w:rsidR="00F90BFA" w:rsidRPr="00C51C61">
        <w:rPr>
          <w:rFonts w:asciiTheme="minorHAnsi" w:hAnsiTheme="minorHAnsi" w:cstheme="minorHAnsi"/>
        </w:rPr>
        <w:t xml:space="preserve"> </w:t>
      </w:r>
      <w:r w:rsidR="006D64E5" w:rsidRPr="00C51C61">
        <w:rPr>
          <w:rFonts w:asciiTheme="minorHAnsi" w:hAnsiTheme="minorHAnsi" w:cstheme="minorHAnsi"/>
        </w:rPr>
        <w:t>D</w:t>
      </w:r>
      <w:r w:rsidR="00832AEC" w:rsidRPr="00C51C61">
        <w:rPr>
          <w:rFonts w:asciiTheme="minorHAnsi" w:hAnsiTheme="minorHAnsi" w:cstheme="minorHAnsi"/>
        </w:rPr>
        <w:t>ecision</w:t>
      </w:r>
      <w:r w:rsidR="005423F3" w:rsidRPr="00C51C61">
        <w:rPr>
          <w:rFonts w:asciiTheme="minorHAnsi" w:hAnsiTheme="minorHAnsi" w:cstheme="minorHAnsi"/>
        </w:rPr>
        <w:t xml:space="preserve"> </w:t>
      </w:r>
      <w:r w:rsidR="00832AEC" w:rsidRPr="00C51C61">
        <w:rPr>
          <w:rFonts w:asciiTheme="minorHAnsi" w:hAnsiTheme="minorHAnsi" w:cstheme="minorHAnsi"/>
        </w:rPr>
        <w:t xml:space="preserve">Meeting </w:t>
      </w:r>
      <w:r w:rsidR="005423F3" w:rsidRPr="00C51C61">
        <w:rPr>
          <w:rFonts w:asciiTheme="minorHAnsi" w:hAnsiTheme="minorHAnsi" w:cstheme="minorHAnsi"/>
        </w:rPr>
        <w:t xml:space="preserve">on </w:t>
      </w:r>
      <w:r w:rsidR="00ED2360">
        <w:rPr>
          <w:rFonts w:asciiTheme="minorHAnsi" w:hAnsiTheme="minorHAnsi" w:cstheme="minorHAnsi"/>
        </w:rPr>
        <w:t>T</w:t>
      </w:r>
      <w:r w:rsidR="00EA11BA">
        <w:rPr>
          <w:rFonts w:asciiTheme="minorHAnsi" w:hAnsiTheme="minorHAnsi" w:cstheme="minorHAnsi"/>
        </w:rPr>
        <w:t>hursday</w:t>
      </w:r>
      <w:r w:rsidR="00ED2360">
        <w:rPr>
          <w:rFonts w:asciiTheme="minorHAnsi" w:hAnsiTheme="minorHAnsi" w:cstheme="minorHAnsi"/>
        </w:rPr>
        <w:t xml:space="preserve">, </w:t>
      </w:r>
      <w:r w:rsidR="00EA11BA">
        <w:rPr>
          <w:rFonts w:asciiTheme="minorHAnsi" w:hAnsiTheme="minorHAnsi" w:cstheme="minorHAnsi"/>
        </w:rPr>
        <w:t>June 24</w:t>
      </w:r>
      <w:r w:rsidR="00BF30D3">
        <w:rPr>
          <w:rFonts w:asciiTheme="minorHAnsi" w:hAnsiTheme="minorHAnsi" w:cstheme="minorHAnsi"/>
        </w:rPr>
        <w:t>,</w:t>
      </w:r>
      <w:r w:rsidR="00401D0C" w:rsidRPr="00C51C61">
        <w:rPr>
          <w:rFonts w:asciiTheme="minorHAnsi" w:hAnsiTheme="minorHAnsi" w:cstheme="minorHAnsi"/>
        </w:rPr>
        <w:t xml:space="preserve"> 202</w:t>
      </w:r>
      <w:r w:rsidR="00BF30D3">
        <w:rPr>
          <w:rFonts w:asciiTheme="minorHAnsi" w:hAnsiTheme="minorHAnsi" w:cstheme="minorHAnsi"/>
        </w:rPr>
        <w:t>1</w:t>
      </w:r>
      <w:r w:rsidR="000E64B8" w:rsidRPr="00C51C61">
        <w:rPr>
          <w:rFonts w:asciiTheme="minorHAnsi" w:hAnsiTheme="minorHAnsi" w:cstheme="minorHAnsi"/>
        </w:rPr>
        <w:t>,</w:t>
      </w:r>
      <w:r w:rsidRPr="00C51C61">
        <w:rPr>
          <w:rFonts w:asciiTheme="minorHAnsi" w:hAnsiTheme="minorHAnsi" w:cstheme="minorHAnsi"/>
        </w:rPr>
        <w:t xml:space="preserve"> the </w:t>
      </w:r>
      <w:r w:rsidR="00EF5CD4" w:rsidRPr="00C51C61">
        <w:rPr>
          <w:rFonts w:asciiTheme="minorHAnsi" w:hAnsiTheme="minorHAnsi" w:cstheme="minorHAnsi"/>
        </w:rPr>
        <w:t xml:space="preserve">Governing </w:t>
      </w:r>
      <w:r w:rsidRPr="00C51C61">
        <w:rPr>
          <w:rFonts w:asciiTheme="minorHAnsi" w:hAnsiTheme="minorHAnsi" w:cstheme="minorHAnsi"/>
        </w:rPr>
        <w:t>Board</w:t>
      </w:r>
      <w:r w:rsidR="00EF5CD4" w:rsidRPr="00C51C61">
        <w:rPr>
          <w:rFonts w:asciiTheme="minorHAnsi" w:hAnsiTheme="minorHAnsi" w:cstheme="minorHAnsi"/>
        </w:rPr>
        <w:t xml:space="preserve"> heard </w:t>
      </w:r>
      <w:r w:rsidR="00524F33" w:rsidRPr="00C51C61">
        <w:rPr>
          <w:rFonts w:asciiTheme="minorHAnsi" w:hAnsiTheme="minorHAnsi" w:cstheme="minorHAnsi"/>
        </w:rPr>
        <w:t xml:space="preserve">recommendations </w:t>
      </w:r>
      <w:r w:rsidR="0092165F" w:rsidRPr="00C51C61">
        <w:rPr>
          <w:rFonts w:asciiTheme="minorHAnsi" w:hAnsiTheme="minorHAnsi" w:cstheme="minorHAnsi"/>
        </w:rPr>
        <w:t xml:space="preserve">from </w:t>
      </w:r>
      <w:r w:rsidR="00524F33" w:rsidRPr="00C51C61">
        <w:rPr>
          <w:rFonts w:asciiTheme="minorHAnsi" w:hAnsiTheme="minorHAnsi" w:cstheme="minorHAnsi"/>
        </w:rPr>
        <w:t xml:space="preserve">staff regarding </w:t>
      </w:r>
      <w:r w:rsidR="00EA11BA">
        <w:rPr>
          <w:rFonts w:asciiTheme="minorHAnsi" w:hAnsiTheme="minorHAnsi" w:cstheme="minorHAnsi"/>
        </w:rPr>
        <w:t>two (2</w:t>
      </w:r>
      <w:r w:rsidR="00606AFC">
        <w:rPr>
          <w:rFonts w:asciiTheme="minorHAnsi" w:hAnsiTheme="minorHAnsi" w:cstheme="minorHAnsi"/>
        </w:rPr>
        <w:t>)</w:t>
      </w:r>
      <w:r w:rsidR="00C87680">
        <w:rPr>
          <w:rFonts w:asciiTheme="minorHAnsi" w:hAnsiTheme="minorHAnsi" w:cstheme="minorHAnsi"/>
        </w:rPr>
        <w:t xml:space="preserve"> application matter</w:t>
      </w:r>
      <w:r w:rsidR="0040082D">
        <w:rPr>
          <w:rFonts w:asciiTheme="minorHAnsi" w:hAnsiTheme="minorHAnsi" w:cstheme="minorHAnsi"/>
        </w:rPr>
        <w:t>s</w:t>
      </w:r>
      <w:r w:rsidR="00606AFC">
        <w:rPr>
          <w:rFonts w:asciiTheme="minorHAnsi" w:hAnsiTheme="minorHAnsi" w:cstheme="minorHAnsi"/>
        </w:rPr>
        <w:t xml:space="preserve"> and two (2) compliance matters </w:t>
      </w:r>
      <w:r w:rsidR="00AD50B4" w:rsidRPr="00C51C61">
        <w:rPr>
          <w:rFonts w:asciiTheme="minorHAnsi" w:hAnsiTheme="minorHAnsi" w:cstheme="minorHAnsi"/>
        </w:rPr>
        <w:t xml:space="preserve">in </w:t>
      </w:r>
      <w:r w:rsidR="009F1B79">
        <w:rPr>
          <w:rFonts w:asciiTheme="minorHAnsi" w:hAnsiTheme="minorHAnsi" w:cstheme="minorHAnsi"/>
        </w:rPr>
        <w:t>E</w:t>
      </w:r>
      <w:r w:rsidR="00DC7F0E" w:rsidRPr="00C51C61">
        <w:rPr>
          <w:rFonts w:asciiTheme="minorHAnsi" w:hAnsiTheme="minorHAnsi" w:cstheme="minorHAnsi"/>
        </w:rPr>
        <w:t>xecutive</w:t>
      </w:r>
      <w:r w:rsidR="009F1B79">
        <w:rPr>
          <w:rFonts w:asciiTheme="minorHAnsi" w:hAnsiTheme="minorHAnsi" w:cstheme="minorHAnsi"/>
        </w:rPr>
        <w:t xml:space="preserve"> S</w:t>
      </w:r>
      <w:r w:rsidR="002570EA" w:rsidRPr="00C51C61">
        <w:rPr>
          <w:rFonts w:asciiTheme="minorHAnsi" w:hAnsiTheme="minorHAnsi" w:cstheme="minorHAnsi"/>
        </w:rPr>
        <w:t xml:space="preserve">ession </w:t>
      </w:r>
      <w:r w:rsidR="00D909FB" w:rsidRPr="00C51C61">
        <w:rPr>
          <w:rFonts w:asciiTheme="minorHAnsi" w:hAnsiTheme="minorHAnsi" w:cstheme="minorHAnsi"/>
        </w:rPr>
        <w:t xml:space="preserve">and </w:t>
      </w:r>
      <w:r w:rsidR="0092165F" w:rsidRPr="00C51C61">
        <w:rPr>
          <w:rFonts w:asciiTheme="minorHAnsi" w:hAnsiTheme="minorHAnsi" w:cstheme="minorHAnsi"/>
        </w:rPr>
        <w:t xml:space="preserve">voted </w:t>
      </w:r>
      <w:r w:rsidR="00EF5CD4" w:rsidRPr="00C51C61">
        <w:rPr>
          <w:rFonts w:asciiTheme="minorHAnsi" w:hAnsiTheme="minorHAnsi" w:cstheme="minorHAnsi"/>
        </w:rPr>
        <w:t>as follows</w:t>
      </w:r>
      <w:r w:rsidR="008C7108" w:rsidRPr="00C51C61">
        <w:rPr>
          <w:rFonts w:asciiTheme="minorHAnsi" w:hAnsiTheme="minorHAnsi" w:cstheme="minorHAnsi"/>
        </w:rPr>
        <w:t>:</w:t>
      </w:r>
    </w:p>
    <w:p w:rsidR="002570EA" w:rsidRPr="00C51C61" w:rsidRDefault="002570EA" w:rsidP="00BA7B8E">
      <w:pPr>
        <w:contextualSpacing/>
        <w:jc w:val="both"/>
        <w:rPr>
          <w:rFonts w:asciiTheme="minorHAnsi" w:hAnsiTheme="minorHAnsi" w:cstheme="minorHAnsi"/>
        </w:rPr>
      </w:pPr>
    </w:p>
    <w:p w:rsidR="00D27BFF" w:rsidRDefault="005A378A" w:rsidP="00BA7B8E">
      <w:pPr>
        <w:contextualSpacing/>
        <w:jc w:val="both"/>
        <w:rPr>
          <w:rFonts w:asciiTheme="minorHAnsi" w:hAnsiTheme="minorHAnsi" w:cstheme="minorHAnsi"/>
          <w:b/>
          <w:u w:val="single"/>
        </w:rPr>
      </w:pPr>
      <w:r w:rsidRPr="009F1B79">
        <w:rPr>
          <w:rFonts w:asciiTheme="minorHAnsi" w:hAnsiTheme="minorHAnsi" w:cstheme="minorHAnsi"/>
          <w:b/>
          <w:u w:val="single"/>
        </w:rPr>
        <w:t>Executive</w:t>
      </w:r>
      <w:r w:rsidR="00D27BFF" w:rsidRPr="009F1B79">
        <w:rPr>
          <w:rFonts w:asciiTheme="minorHAnsi" w:hAnsiTheme="minorHAnsi" w:cstheme="minorHAnsi"/>
          <w:b/>
          <w:u w:val="single"/>
        </w:rPr>
        <w:t xml:space="preserve"> Session:</w:t>
      </w:r>
    </w:p>
    <w:p w:rsidR="00044D7C" w:rsidRPr="00B462A6" w:rsidRDefault="00044D7C" w:rsidP="00BA7B8E">
      <w:pPr>
        <w:contextualSpacing/>
        <w:jc w:val="both"/>
        <w:rPr>
          <w:rFonts w:asciiTheme="minorHAnsi" w:hAnsiTheme="minorHAnsi" w:cstheme="minorHAnsi"/>
          <w:b/>
          <w:sz w:val="20"/>
          <w:szCs w:val="20"/>
          <w:u w:val="single"/>
        </w:rPr>
      </w:pPr>
    </w:p>
    <w:p w:rsidR="00044D7C" w:rsidRPr="00044D7C" w:rsidRDefault="00044D7C" w:rsidP="00BA7B8E">
      <w:pPr>
        <w:contextualSpacing/>
        <w:jc w:val="both"/>
        <w:rPr>
          <w:rFonts w:asciiTheme="minorHAnsi" w:hAnsiTheme="minorHAnsi" w:cstheme="minorHAnsi"/>
          <w:b/>
        </w:rPr>
      </w:pPr>
      <w:r w:rsidRPr="00044D7C">
        <w:rPr>
          <w:rFonts w:asciiTheme="minorHAnsi" w:hAnsiTheme="minorHAnsi" w:cstheme="minorHAnsi"/>
          <w:b/>
        </w:rPr>
        <w:t>Action Items:</w:t>
      </w:r>
    </w:p>
    <w:p w:rsidR="005A378A" w:rsidRPr="00C51C61" w:rsidRDefault="005A378A" w:rsidP="00BA7B8E">
      <w:pPr>
        <w:contextualSpacing/>
        <w:jc w:val="both"/>
        <w:rPr>
          <w:rFonts w:asciiTheme="minorHAnsi" w:hAnsiTheme="minorHAnsi" w:cstheme="minorHAnsi"/>
          <w:b/>
          <w:sz w:val="16"/>
          <w:szCs w:val="16"/>
          <w:u w:val="single"/>
        </w:rPr>
      </w:pPr>
    </w:p>
    <w:p w:rsidR="00F412B9" w:rsidRPr="00C51C61" w:rsidRDefault="00A85312" w:rsidP="00F412B9">
      <w:pPr>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Applications</w:t>
      </w:r>
      <w:r w:rsidR="00F412B9" w:rsidRPr="00C51C61">
        <w:rPr>
          <w:rFonts w:asciiTheme="minorHAnsi" w:hAnsiTheme="minorHAnsi" w:cstheme="minorHAnsi"/>
          <w:b/>
          <w:sz w:val="20"/>
          <w:szCs w:val="20"/>
          <w:u w:val="single"/>
        </w:rPr>
        <w:t>:</w:t>
      </w:r>
    </w:p>
    <w:p w:rsidR="005A378A" w:rsidRPr="00C51C61" w:rsidRDefault="005A378A" w:rsidP="00BA7B8E">
      <w:pPr>
        <w:contextualSpacing/>
        <w:jc w:val="both"/>
        <w:rPr>
          <w:rFonts w:asciiTheme="minorHAnsi" w:hAnsiTheme="minorHAnsi" w:cstheme="minorHAnsi"/>
          <w:sz w:val="8"/>
          <w:szCs w:val="8"/>
        </w:rPr>
      </w:pPr>
    </w:p>
    <w:p w:rsidR="00842441" w:rsidRPr="00BB2F1C" w:rsidRDefault="005845FA" w:rsidP="00842441">
      <w:pPr>
        <w:pStyle w:val="ListParagraph"/>
        <w:numPr>
          <w:ilvl w:val="0"/>
          <w:numId w:val="5"/>
        </w:numPr>
        <w:suppressAutoHyphens/>
        <w:autoSpaceDN w:val="0"/>
        <w:ind w:left="426" w:hanging="426"/>
        <w:jc w:val="both"/>
        <w:textAlignment w:val="baseline"/>
        <w:rPr>
          <w:rFonts w:asciiTheme="minorHAnsi" w:eastAsia="Calibri" w:hAnsiTheme="minorHAnsi" w:cstheme="minorHAnsi"/>
          <w:b/>
        </w:rPr>
      </w:pPr>
      <w:r>
        <w:rPr>
          <w:rFonts w:asciiTheme="minorHAnsi" w:eastAsia="Calibri" w:hAnsiTheme="minorHAnsi" w:cstheme="minorHAnsi"/>
          <w:b/>
        </w:rPr>
        <w:t>Lotus Holdings</w:t>
      </w:r>
      <w:r w:rsidR="00842441">
        <w:rPr>
          <w:rFonts w:asciiTheme="minorHAnsi" w:eastAsia="Calibri" w:hAnsiTheme="minorHAnsi" w:cstheme="minorHAnsi"/>
          <w:b/>
        </w:rPr>
        <w:t xml:space="preserve">, LLC – </w:t>
      </w:r>
      <w:r>
        <w:rPr>
          <w:rFonts w:asciiTheme="minorHAnsi" w:eastAsia="Calibri" w:hAnsiTheme="minorHAnsi" w:cstheme="minorHAnsi"/>
          <w:b/>
        </w:rPr>
        <w:t>New Application</w:t>
      </w:r>
      <w:r w:rsidR="00842441" w:rsidRPr="00BB2F1C">
        <w:rPr>
          <w:rFonts w:asciiTheme="minorHAnsi" w:eastAsia="Calibri" w:hAnsiTheme="minorHAnsi" w:cstheme="minorHAnsi"/>
          <w:b/>
        </w:rPr>
        <w:t xml:space="preserve"> </w:t>
      </w:r>
    </w:p>
    <w:p w:rsidR="00842441" w:rsidRPr="00BB2F1C" w:rsidRDefault="00842441" w:rsidP="00842441">
      <w:pPr>
        <w:pStyle w:val="ListParagraph"/>
        <w:suppressAutoHyphens/>
        <w:autoSpaceDN w:val="0"/>
        <w:ind w:left="426"/>
        <w:jc w:val="both"/>
        <w:textAlignment w:val="baseline"/>
        <w:rPr>
          <w:rFonts w:asciiTheme="minorHAnsi" w:eastAsia="Calibri" w:hAnsiTheme="minorHAnsi" w:cstheme="minorHAnsi"/>
          <w:b/>
          <w:sz w:val="8"/>
          <w:szCs w:val="8"/>
        </w:rPr>
      </w:pPr>
    </w:p>
    <w:p w:rsidR="00CE2EC4" w:rsidRPr="00CE2EC4" w:rsidRDefault="00CE2EC4" w:rsidP="00CE2EC4">
      <w:pPr>
        <w:autoSpaceDE w:val="0"/>
        <w:autoSpaceDN w:val="0"/>
        <w:adjustRightInd w:val="0"/>
        <w:ind w:left="426"/>
        <w:contextualSpacing/>
        <w:jc w:val="both"/>
        <w:rPr>
          <w:rFonts w:asciiTheme="minorHAnsi" w:eastAsiaTheme="minorHAnsi" w:hAnsiTheme="minorHAnsi" w:cstheme="minorHAnsi"/>
          <w:i/>
          <w:color w:val="000000"/>
          <w:sz w:val="20"/>
          <w:szCs w:val="20"/>
        </w:rPr>
      </w:pPr>
      <w:r w:rsidRPr="00CE2EC4">
        <w:rPr>
          <w:rFonts w:asciiTheme="minorHAnsi" w:eastAsiaTheme="minorHAnsi" w:hAnsiTheme="minorHAnsi" w:cstheme="minorHAnsi"/>
          <w:i/>
          <w:color w:val="000000"/>
          <w:sz w:val="20"/>
          <w:szCs w:val="20"/>
        </w:rPr>
        <w:t xml:space="preserve">Lotus Holdings, LLC (“Lotus”) seeks VIEDC tax incentive benefits as a Category IV - Financial Service Designated Services Business for its provision of family office services, investment management and consulting services, venture capital management and investment, business management and consulting, and international commercial distribution of locally designed products. Lotus Holdings has established two wholly-owned, disregarded subsidiaries, Lotus Family Office, Inc. and </w:t>
      </w:r>
      <w:proofErr w:type="spellStart"/>
      <w:r w:rsidRPr="00CE2EC4">
        <w:rPr>
          <w:rFonts w:asciiTheme="minorHAnsi" w:eastAsiaTheme="minorHAnsi" w:hAnsiTheme="minorHAnsi" w:cstheme="minorHAnsi"/>
          <w:i/>
          <w:color w:val="000000"/>
          <w:sz w:val="20"/>
          <w:szCs w:val="20"/>
        </w:rPr>
        <w:t>Danadis</w:t>
      </w:r>
      <w:proofErr w:type="spellEnd"/>
      <w:r w:rsidRPr="00CE2EC4">
        <w:rPr>
          <w:rFonts w:asciiTheme="minorHAnsi" w:eastAsiaTheme="minorHAnsi" w:hAnsiTheme="minorHAnsi" w:cstheme="minorHAnsi"/>
          <w:i/>
          <w:color w:val="000000"/>
          <w:sz w:val="20"/>
          <w:szCs w:val="20"/>
        </w:rPr>
        <w:t xml:space="preserve"> Fashion House, LLC, through which it will provide its services.  All clients of Lotus will be located outside the USVI.</w:t>
      </w:r>
    </w:p>
    <w:p w:rsidR="00CE2EC4" w:rsidRPr="00CE2EC4" w:rsidRDefault="00CE2EC4" w:rsidP="00CE2EC4">
      <w:pPr>
        <w:autoSpaceDE w:val="0"/>
        <w:autoSpaceDN w:val="0"/>
        <w:adjustRightInd w:val="0"/>
        <w:ind w:left="426"/>
        <w:contextualSpacing/>
        <w:jc w:val="both"/>
        <w:rPr>
          <w:rFonts w:asciiTheme="minorHAnsi" w:eastAsiaTheme="minorHAnsi" w:hAnsiTheme="minorHAnsi" w:cstheme="minorHAnsi"/>
          <w:i/>
          <w:color w:val="000000"/>
          <w:sz w:val="16"/>
          <w:szCs w:val="16"/>
        </w:rPr>
      </w:pPr>
    </w:p>
    <w:p w:rsidR="00CE2EC4" w:rsidRPr="00CE2EC4" w:rsidRDefault="00CE2EC4" w:rsidP="00CE2EC4">
      <w:pPr>
        <w:autoSpaceDE w:val="0"/>
        <w:autoSpaceDN w:val="0"/>
        <w:adjustRightInd w:val="0"/>
        <w:ind w:left="426"/>
        <w:contextualSpacing/>
        <w:jc w:val="both"/>
        <w:rPr>
          <w:rFonts w:asciiTheme="minorHAnsi" w:eastAsiaTheme="minorHAnsi" w:hAnsiTheme="minorHAnsi" w:cstheme="minorHAnsi"/>
          <w:i/>
          <w:color w:val="000000"/>
          <w:sz w:val="20"/>
          <w:szCs w:val="20"/>
        </w:rPr>
      </w:pPr>
      <w:r w:rsidRPr="00CE2EC4">
        <w:rPr>
          <w:rFonts w:asciiTheme="minorHAnsi" w:eastAsiaTheme="minorHAnsi" w:hAnsiTheme="minorHAnsi" w:cstheme="minorHAnsi"/>
          <w:i/>
          <w:color w:val="000000"/>
          <w:sz w:val="20"/>
          <w:szCs w:val="20"/>
        </w:rPr>
        <w:t>On March 15, 2021, Lotus filed an application with the Virgin Islands Economic Development Commission (“VIEDC”) for tax incentive benefits.  Lotus commits to employ five (5) non-owner full-time employees. Lotus states it will invest a minimum of One Hundred Thousand Dollars ($100,000.00) in the benefited.  Lotus will be located on the island of St. Thomas.</w:t>
      </w:r>
    </w:p>
    <w:p w:rsidR="00CE2EC4" w:rsidRPr="00CE2EC4" w:rsidRDefault="00CE2EC4" w:rsidP="00842441">
      <w:pPr>
        <w:autoSpaceDE w:val="0"/>
        <w:autoSpaceDN w:val="0"/>
        <w:adjustRightInd w:val="0"/>
        <w:ind w:firstLine="360"/>
        <w:contextualSpacing/>
        <w:jc w:val="both"/>
        <w:rPr>
          <w:rFonts w:asciiTheme="minorHAnsi" w:eastAsiaTheme="minorHAnsi" w:hAnsiTheme="minorHAnsi" w:cstheme="minorHAnsi"/>
          <w:color w:val="000000"/>
          <w:sz w:val="16"/>
          <w:szCs w:val="16"/>
        </w:rPr>
      </w:pPr>
    </w:p>
    <w:p w:rsidR="00842441" w:rsidRPr="007D0415" w:rsidRDefault="008D703A" w:rsidP="00842441">
      <w:pPr>
        <w:autoSpaceDE w:val="0"/>
        <w:autoSpaceDN w:val="0"/>
        <w:adjustRightInd w:val="0"/>
        <w:ind w:firstLine="36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The Governing Board voted (4</w:t>
      </w:r>
      <w:r w:rsidR="00842441" w:rsidRPr="007D0415">
        <w:rPr>
          <w:rFonts w:asciiTheme="minorHAnsi" w:eastAsiaTheme="minorHAnsi" w:hAnsiTheme="minorHAnsi" w:cstheme="minorHAnsi"/>
          <w:color w:val="000000"/>
        </w:rPr>
        <w:t xml:space="preserve"> </w:t>
      </w:r>
      <w:r w:rsidR="00842441">
        <w:rPr>
          <w:rFonts w:asciiTheme="minorHAnsi" w:eastAsiaTheme="minorHAnsi" w:hAnsiTheme="minorHAnsi" w:cstheme="minorHAnsi"/>
          <w:color w:val="000000"/>
        </w:rPr>
        <w:t>–</w:t>
      </w:r>
      <w:r w:rsidR="00842441" w:rsidRPr="007D0415">
        <w:rPr>
          <w:rFonts w:asciiTheme="minorHAnsi" w:eastAsiaTheme="minorHAnsi" w:hAnsiTheme="minorHAnsi" w:cstheme="minorHAnsi"/>
          <w:color w:val="000000"/>
        </w:rPr>
        <w:t xml:space="preserve"> 0) to:</w:t>
      </w:r>
    </w:p>
    <w:p w:rsidR="00842441" w:rsidRPr="00880DE7" w:rsidRDefault="00842441" w:rsidP="00842441">
      <w:pPr>
        <w:autoSpaceDE w:val="0"/>
        <w:autoSpaceDN w:val="0"/>
        <w:adjustRightInd w:val="0"/>
        <w:jc w:val="both"/>
        <w:rPr>
          <w:rFonts w:asciiTheme="minorHAnsi" w:eastAsiaTheme="minorHAnsi" w:hAnsiTheme="minorHAnsi" w:cstheme="minorHAnsi"/>
          <w:b/>
          <w:bCs/>
          <w:color w:val="000000"/>
          <w:sz w:val="12"/>
          <w:szCs w:val="12"/>
        </w:rPr>
      </w:pPr>
    </w:p>
    <w:p w:rsidR="008A1B3A" w:rsidRDefault="008A1B3A" w:rsidP="008A1B3A">
      <w:pPr>
        <w:pStyle w:val="ListParagraph"/>
        <w:numPr>
          <w:ilvl w:val="0"/>
          <w:numId w:val="9"/>
        </w:numPr>
        <w:jc w:val="both"/>
        <w:rPr>
          <w:rFonts w:asciiTheme="minorHAnsi" w:eastAsiaTheme="minorHAnsi" w:hAnsiTheme="minorHAnsi" w:cstheme="minorHAnsi"/>
          <w:color w:val="000000"/>
        </w:rPr>
      </w:pPr>
      <w:r>
        <w:rPr>
          <w:rFonts w:asciiTheme="minorHAnsi" w:eastAsiaTheme="minorHAnsi" w:hAnsiTheme="minorHAnsi" w:cstheme="minorHAnsi"/>
          <w:color w:val="000000"/>
        </w:rPr>
        <w:t>Find</w:t>
      </w:r>
      <w:r w:rsidR="00842441" w:rsidRPr="008A1B3A">
        <w:rPr>
          <w:rFonts w:asciiTheme="minorHAnsi" w:eastAsiaTheme="minorHAnsi" w:hAnsiTheme="minorHAnsi" w:cstheme="minorHAnsi"/>
          <w:color w:val="000000"/>
        </w:rPr>
        <w:t xml:space="preserve"> </w:t>
      </w:r>
      <w:r w:rsidRPr="008A1B3A">
        <w:rPr>
          <w:rFonts w:asciiTheme="minorHAnsi" w:eastAsiaTheme="minorHAnsi" w:hAnsiTheme="minorHAnsi" w:cstheme="minorHAnsi"/>
          <w:color w:val="000000"/>
        </w:rPr>
        <w:t xml:space="preserve">Lotus Holdings, LLC, is deserving of a grant </w:t>
      </w:r>
      <w:r>
        <w:rPr>
          <w:rFonts w:asciiTheme="minorHAnsi" w:eastAsiaTheme="minorHAnsi" w:hAnsiTheme="minorHAnsi" w:cstheme="minorHAnsi"/>
          <w:color w:val="000000"/>
        </w:rPr>
        <w:t>of tax exemption incentives.</w:t>
      </w:r>
    </w:p>
    <w:p w:rsidR="008A1B3A" w:rsidRPr="008A1B3A" w:rsidRDefault="008A1B3A" w:rsidP="008A1B3A">
      <w:pPr>
        <w:pStyle w:val="ListParagraph"/>
        <w:ind w:left="810"/>
        <w:jc w:val="both"/>
        <w:rPr>
          <w:rFonts w:asciiTheme="minorHAnsi" w:eastAsiaTheme="minorHAnsi" w:hAnsiTheme="minorHAnsi" w:cstheme="minorHAnsi"/>
          <w:color w:val="000000"/>
          <w:sz w:val="20"/>
          <w:szCs w:val="20"/>
        </w:rPr>
      </w:pPr>
    </w:p>
    <w:p w:rsidR="008A1B3A" w:rsidRDefault="008A1B3A" w:rsidP="008A1B3A">
      <w:pPr>
        <w:pStyle w:val="ListParagraph"/>
        <w:numPr>
          <w:ilvl w:val="0"/>
          <w:numId w:val="9"/>
        </w:numPr>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Grant </w:t>
      </w:r>
      <w:r w:rsidRPr="008A1B3A">
        <w:rPr>
          <w:rFonts w:asciiTheme="minorHAnsi" w:eastAsiaTheme="minorHAnsi" w:hAnsiTheme="minorHAnsi" w:cstheme="minorHAnsi"/>
          <w:color w:val="000000"/>
        </w:rPr>
        <w:t>Lotus Holdings, LLC tax incentive</w:t>
      </w:r>
      <w:r>
        <w:rPr>
          <w:rFonts w:asciiTheme="minorHAnsi" w:eastAsiaTheme="minorHAnsi" w:hAnsiTheme="minorHAnsi" w:cstheme="minorHAnsi"/>
          <w:color w:val="000000"/>
        </w:rPr>
        <w:t xml:space="preserve"> benefits </w:t>
      </w:r>
      <w:r w:rsidRPr="008A1B3A">
        <w:rPr>
          <w:rFonts w:asciiTheme="minorHAnsi" w:eastAsiaTheme="minorHAnsi" w:hAnsiTheme="minorHAnsi" w:cstheme="minorHAnsi"/>
          <w:color w:val="000000"/>
        </w:rPr>
        <w:t xml:space="preserve">at one hundred percent (100%) of the </w:t>
      </w:r>
      <w:r w:rsidR="00F47B14">
        <w:rPr>
          <w:rFonts w:asciiTheme="minorHAnsi" w:eastAsiaTheme="minorHAnsi" w:hAnsiTheme="minorHAnsi" w:cstheme="minorHAnsi"/>
          <w:color w:val="000000"/>
        </w:rPr>
        <w:t xml:space="preserve">tax </w:t>
      </w:r>
      <w:r w:rsidRPr="008A1B3A">
        <w:rPr>
          <w:rFonts w:asciiTheme="minorHAnsi" w:eastAsiaTheme="minorHAnsi" w:hAnsiTheme="minorHAnsi" w:cstheme="minorHAnsi"/>
          <w:color w:val="000000"/>
        </w:rPr>
        <w:t>incentives authorized by law for a period of 20 years in accordance with the provisions of V.I. CODE ANN., tit. 29, chapter 12.</w:t>
      </w:r>
    </w:p>
    <w:p w:rsidR="008A1B3A" w:rsidRPr="008A1B3A" w:rsidRDefault="008A1B3A" w:rsidP="008A1B3A">
      <w:pPr>
        <w:pStyle w:val="ListParagraph"/>
        <w:rPr>
          <w:rFonts w:asciiTheme="minorHAnsi" w:eastAsiaTheme="minorHAnsi" w:hAnsiTheme="minorHAnsi" w:cstheme="minorHAnsi"/>
          <w:color w:val="000000"/>
          <w:sz w:val="20"/>
          <w:szCs w:val="20"/>
        </w:rPr>
      </w:pPr>
    </w:p>
    <w:p w:rsidR="008A1B3A" w:rsidRDefault="008A1B3A" w:rsidP="008A1B3A">
      <w:pPr>
        <w:pStyle w:val="ListParagraph"/>
        <w:numPr>
          <w:ilvl w:val="0"/>
          <w:numId w:val="9"/>
        </w:numPr>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Require the grant of incentives </w:t>
      </w:r>
      <w:r w:rsidRPr="008A1B3A">
        <w:rPr>
          <w:rFonts w:asciiTheme="minorHAnsi" w:eastAsiaTheme="minorHAnsi" w:hAnsiTheme="minorHAnsi" w:cstheme="minorHAnsi"/>
          <w:color w:val="000000"/>
        </w:rPr>
        <w:t xml:space="preserve">exclude </w:t>
      </w:r>
      <w:proofErr w:type="spellStart"/>
      <w:r w:rsidRPr="008A1B3A">
        <w:rPr>
          <w:rFonts w:asciiTheme="minorHAnsi" w:eastAsiaTheme="minorHAnsi" w:hAnsiTheme="minorHAnsi" w:cstheme="minorHAnsi"/>
          <w:color w:val="000000"/>
        </w:rPr>
        <w:t>Danadis</w:t>
      </w:r>
      <w:proofErr w:type="spellEnd"/>
      <w:r w:rsidRPr="008A1B3A">
        <w:rPr>
          <w:rFonts w:asciiTheme="minorHAnsi" w:eastAsiaTheme="minorHAnsi" w:hAnsiTheme="minorHAnsi" w:cstheme="minorHAnsi"/>
          <w:color w:val="000000"/>
        </w:rPr>
        <w:t xml:space="preserve"> Fashion House, LLC for the following reasons:</w:t>
      </w:r>
    </w:p>
    <w:p w:rsidR="008A1B3A" w:rsidRPr="008A1B3A" w:rsidRDefault="008A1B3A" w:rsidP="008A1B3A">
      <w:pPr>
        <w:jc w:val="both"/>
        <w:rPr>
          <w:rFonts w:asciiTheme="minorHAnsi" w:eastAsiaTheme="minorHAnsi" w:hAnsiTheme="minorHAnsi" w:cstheme="minorHAnsi"/>
          <w:color w:val="000000"/>
          <w:sz w:val="16"/>
          <w:szCs w:val="16"/>
        </w:rPr>
      </w:pPr>
    </w:p>
    <w:p w:rsidR="008A1B3A" w:rsidRDefault="008A1B3A" w:rsidP="008A1B3A">
      <w:pPr>
        <w:pStyle w:val="ListParagraph"/>
        <w:numPr>
          <w:ilvl w:val="0"/>
          <w:numId w:val="15"/>
        </w:numPr>
        <w:jc w:val="both"/>
        <w:rPr>
          <w:rFonts w:asciiTheme="minorHAnsi" w:eastAsiaTheme="minorHAnsi" w:hAnsiTheme="minorHAnsi" w:cstheme="minorHAnsi"/>
          <w:color w:val="000000"/>
        </w:rPr>
      </w:pPr>
      <w:r w:rsidRPr="008A1B3A">
        <w:rPr>
          <w:rFonts w:asciiTheme="minorHAnsi" w:eastAsiaTheme="minorHAnsi" w:hAnsiTheme="minorHAnsi" w:cstheme="minorHAnsi"/>
          <w:color w:val="000000"/>
        </w:rPr>
        <w:t>While there would be qualitative benefits should this business operate in the U.S. Virgin Islands, there are currently insufficient economic benefits to the U.S. Virgin Islands by including this business under the certificate of incentives.</w:t>
      </w:r>
    </w:p>
    <w:p w:rsidR="008A1B3A" w:rsidRPr="00637314" w:rsidRDefault="008A1B3A" w:rsidP="008A1B3A">
      <w:pPr>
        <w:pStyle w:val="ListParagraph"/>
        <w:ind w:left="2430"/>
        <w:jc w:val="both"/>
        <w:rPr>
          <w:rFonts w:asciiTheme="minorHAnsi" w:eastAsiaTheme="minorHAnsi" w:hAnsiTheme="minorHAnsi" w:cstheme="minorHAnsi"/>
          <w:color w:val="000000"/>
          <w:sz w:val="16"/>
          <w:szCs w:val="16"/>
        </w:rPr>
      </w:pPr>
    </w:p>
    <w:p w:rsidR="008A1B3A" w:rsidRDefault="008A1B3A" w:rsidP="008A1B3A">
      <w:pPr>
        <w:pStyle w:val="ListParagraph"/>
        <w:numPr>
          <w:ilvl w:val="0"/>
          <w:numId w:val="15"/>
        </w:numPr>
        <w:jc w:val="both"/>
        <w:rPr>
          <w:rFonts w:asciiTheme="minorHAnsi" w:eastAsiaTheme="minorHAnsi" w:hAnsiTheme="minorHAnsi" w:cstheme="minorHAnsi"/>
          <w:color w:val="000000"/>
        </w:rPr>
      </w:pPr>
      <w:r w:rsidRPr="008A1B3A">
        <w:rPr>
          <w:rFonts w:asciiTheme="minorHAnsi" w:eastAsiaTheme="minorHAnsi" w:hAnsiTheme="minorHAnsi" w:cstheme="minorHAnsi"/>
          <w:color w:val="000000"/>
        </w:rPr>
        <w:t>The lines of business are distinctive and combining the two lines of business on the same certificate without a minimum employment commitment of 10 full-time employees circumvents the intent of the statue.</w:t>
      </w:r>
    </w:p>
    <w:p w:rsidR="008A1B3A" w:rsidRPr="008A1B3A" w:rsidRDefault="008A1B3A" w:rsidP="008A1B3A">
      <w:pPr>
        <w:jc w:val="both"/>
        <w:rPr>
          <w:rFonts w:asciiTheme="minorHAnsi" w:eastAsiaTheme="minorHAnsi" w:hAnsiTheme="minorHAnsi" w:cstheme="minorHAnsi"/>
          <w:color w:val="000000"/>
          <w:sz w:val="20"/>
          <w:szCs w:val="20"/>
        </w:rPr>
      </w:pPr>
    </w:p>
    <w:p w:rsidR="00842441" w:rsidRPr="008A1B3A" w:rsidRDefault="0006404A" w:rsidP="008A1B3A">
      <w:pPr>
        <w:pStyle w:val="ListParagraph"/>
        <w:numPr>
          <w:ilvl w:val="0"/>
          <w:numId w:val="9"/>
        </w:numPr>
        <w:jc w:val="both"/>
        <w:rPr>
          <w:rFonts w:asciiTheme="minorHAnsi" w:hAnsiTheme="minorHAnsi" w:cstheme="minorHAnsi"/>
        </w:rPr>
      </w:pPr>
      <w:r>
        <w:rPr>
          <w:rFonts w:asciiTheme="minorHAnsi" w:eastAsiaTheme="minorHAnsi" w:hAnsiTheme="minorHAnsi" w:cstheme="minorHAnsi"/>
          <w:color w:val="000000"/>
        </w:rPr>
        <w:t xml:space="preserve">Advise Lotus </w:t>
      </w:r>
      <w:proofErr w:type="spellStart"/>
      <w:r>
        <w:rPr>
          <w:rFonts w:asciiTheme="minorHAnsi" w:eastAsiaTheme="minorHAnsi" w:hAnsiTheme="minorHAnsi" w:cstheme="minorHAnsi"/>
          <w:color w:val="000000"/>
        </w:rPr>
        <w:t>Holings</w:t>
      </w:r>
      <w:proofErr w:type="spellEnd"/>
      <w:r>
        <w:rPr>
          <w:rFonts w:asciiTheme="minorHAnsi" w:eastAsiaTheme="minorHAnsi" w:hAnsiTheme="minorHAnsi" w:cstheme="minorHAnsi"/>
          <w:color w:val="000000"/>
        </w:rPr>
        <w:t>, LLC its</w:t>
      </w:r>
      <w:r w:rsidR="008A1B3A" w:rsidRPr="008A1B3A">
        <w:rPr>
          <w:rFonts w:asciiTheme="minorHAnsi" w:eastAsiaTheme="minorHAnsi" w:hAnsiTheme="minorHAnsi" w:cstheme="minorHAnsi"/>
          <w:color w:val="000000"/>
        </w:rPr>
        <w:t xml:space="preserve"> decision does not prevent </w:t>
      </w:r>
      <w:proofErr w:type="spellStart"/>
      <w:r w:rsidR="008A1B3A" w:rsidRPr="008A1B3A">
        <w:rPr>
          <w:rFonts w:asciiTheme="minorHAnsi" w:eastAsiaTheme="minorHAnsi" w:hAnsiTheme="minorHAnsi" w:cstheme="minorHAnsi"/>
          <w:color w:val="000000"/>
        </w:rPr>
        <w:t>Danadis</w:t>
      </w:r>
      <w:proofErr w:type="spellEnd"/>
      <w:r w:rsidR="008A1B3A" w:rsidRPr="008A1B3A">
        <w:rPr>
          <w:rFonts w:asciiTheme="minorHAnsi" w:eastAsiaTheme="minorHAnsi" w:hAnsiTheme="minorHAnsi" w:cstheme="minorHAnsi"/>
          <w:color w:val="000000"/>
        </w:rPr>
        <w:t xml:space="preserve"> Fashion House, LLC from reapplying for tax incentives in the future.</w:t>
      </w:r>
    </w:p>
    <w:p w:rsidR="008A1B3A" w:rsidRPr="008A1B3A" w:rsidRDefault="008A1B3A" w:rsidP="008A1B3A">
      <w:pPr>
        <w:jc w:val="both"/>
        <w:rPr>
          <w:rFonts w:asciiTheme="minorHAnsi" w:hAnsiTheme="minorHAnsi" w:cstheme="minorHAnsi"/>
        </w:rPr>
      </w:pPr>
    </w:p>
    <w:p w:rsidR="00842441" w:rsidRDefault="00842441" w:rsidP="00842441">
      <w:pPr>
        <w:suppressAutoHyphens/>
        <w:autoSpaceDN w:val="0"/>
        <w:jc w:val="both"/>
        <w:textAlignment w:val="baseline"/>
        <w:rPr>
          <w:rFonts w:asciiTheme="minorHAnsi" w:eastAsia="Calibri" w:hAnsiTheme="minorHAnsi" w:cstheme="minorHAnsi"/>
          <w:b/>
        </w:rPr>
      </w:pPr>
      <w:r>
        <w:rPr>
          <w:rFonts w:asciiTheme="minorHAnsi" w:eastAsia="Calibri" w:hAnsiTheme="minorHAnsi" w:cstheme="minorHAnsi"/>
          <w:b/>
        </w:rPr>
        <w:t xml:space="preserve">2.    </w:t>
      </w:r>
      <w:proofErr w:type="spellStart"/>
      <w:r w:rsidR="00F47B14">
        <w:rPr>
          <w:rFonts w:asciiTheme="minorHAnsi" w:eastAsia="Calibri" w:hAnsiTheme="minorHAnsi" w:cstheme="minorHAnsi"/>
          <w:b/>
        </w:rPr>
        <w:t>RapierMed</w:t>
      </w:r>
      <w:proofErr w:type="spellEnd"/>
      <w:r w:rsidR="00F47B14">
        <w:rPr>
          <w:rFonts w:asciiTheme="minorHAnsi" w:eastAsia="Calibri" w:hAnsiTheme="minorHAnsi" w:cstheme="minorHAnsi"/>
          <w:b/>
        </w:rPr>
        <w:t>, LLC – New Applications</w:t>
      </w:r>
      <w:r>
        <w:rPr>
          <w:rFonts w:asciiTheme="minorHAnsi" w:eastAsia="Calibri" w:hAnsiTheme="minorHAnsi" w:cstheme="minorHAnsi"/>
          <w:b/>
        </w:rPr>
        <w:t xml:space="preserve"> </w:t>
      </w:r>
    </w:p>
    <w:p w:rsidR="00842441" w:rsidRPr="00ED2412" w:rsidRDefault="00842441" w:rsidP="00842441">
      <w:pPr>
        <w:suppressAutoHyphens/>
        <w:autoSpaceDN w:val="0"/>
        <w:jc w:val="both"/>
        <w:textAlignment w:val="baseline"/>
        <w:rPr>
          <w:rFonts w:asciiTheme="minorHAnsi" w:eastAsia="Calibri" w:hAnsiTheme="minorHAnsi" w:cstheme="minorHAnsi"/>
          <w:b/>
          <w:sz w:val="8"/>
          <w:szCs w:val="8"/>
        </w:rPr>
      </w:pPr>
    </w:p>
    <w:p w:rsidR="008F22B6" w:rsidRPr="008F22B6" w:rsidRDefault="008F22B6" w:rsidP="008F22B6">
      <w:pPr>
        <w:autoSpaceDE w:val="0"/>
        <w:autoSpaceDN w:val="0"/>
        <w:adjustRightInd w:val="0"/>
        <w:ind w:left="360"/>
        <w:contextualSpacing/>
        <w:jc w:val="both"/>
        <w:rPr>
          <w:rFonts w:asciiTheme="minorHAnsi" w:eastAsiaTheme="minorHAnsi" w:hAnsiTheme="minorHAnsi" w:cstheme="minorHAnsi"/>
          <w:i/>
          <w:color w:val="000000"/>
          <w:sz w:val="20"/>
          <w:szCs w:val="20"/>
        </w:rPr>
      </w:pPr>
      <w:proofErr w:type="spellStart"/>
      <w:r w:rsidRPr="008F22B6">
        <w:rPr>
          <w:rFonts w:asciiTheme="minorHAnsi" w:eastAsiaTheme="minorHAnsi" w:hAnsiTheme="minorHAnsi" w:cstheme="minorHAnsi"/>
          <w:i/>
          <w:color w:val="000000"/>
          <w:sz w:val="20"/>
          <w:szCs w:val="20"/>
        </w:rPr>
        <w:t>RapierMed</w:t>
      </w:r>
      <w:proofErr w:type="spellEnd"/>
      <w:r w:rsidRPr="008F22B6">
        <w:rPr>
          <w:rFonts w:asciiTheme="minorHAnsi" w:eastAsiaTheme="minorHAnsi" w:hAnsiTheme="minorHAnsi" w:cstheme="minorHAnsi"/>
          <w:i/>
          <w:color w:val="000000"/>
          <w:sz w:val="20"/>
          <w:szCs w:val="20"/>
        </w:rPr>
        <w:t xml:space="preserve">, LLC (“Rapier”) seeks VIEDC tax incentive benefits as a Category IV - Financial Service Designated Services Business providing family office services, investment management and consulting services, research and product development and business management and advisory services.  Rapier’s clients will be located outside the USVI. </w:t>
      </w:r>
    </w:p>
    <w:p w:rsidR="008F22B6" w:rsidRPr="00CE2EC4" w:rsidRDefault="008F22B6" w:rsidP="008F22B6">
      <w:pPr>
        <w:autoSpaceDE w:val="0"/>
        <w:autoSpaceDN w:val="0"/>
        <w:adjustRightInd w:val="0"/>
        <w:ind w:firstLine="360"/>
        <w:contextualSpacing/>
        <w:jc w:val="both"/>
        <w:rPr>
          <w:rFonts w:asciiTheme="minorHAnsi" w:eastAsiaTheme="minorHAnsi" w:hAnsiTheme="minorHAnsi" w:cstheme="minorHAnsi"/>
          <w:color w:val="000000"/>
          <w:sz w:val="16"/>
          <w:szCs w:val="16"/>
        </w:rPr>
      </w:pPr>
    </w:p>
    <w:p w:rsidR="008F22B6" w:rsidRPr="008F22B6" w:rsidRDefault="008F22B6" w:rsidP="008F22B6">
      <w:pPr>
        <w:autoSpaceDE w:val="0"/>
        <w:autoSpaceDN w:val="0"/>
        <w:adjustRightInd w:val="0"/>
        <w:ind w:left="360"/>
        <w:contextualSpacing/>
        <w:jc w:val="both"/>
        <w:rPr>
          <w:rFonts w:asciiTheme="minorHAnsi" w:eastAsiaTheme="minorHAnsi" w:hAnsiTheme="minorHAnsi" w:cstheme="minorHAnsi"/>
          <w:i/>
          <w:color w:val="000000"/>
          <w:sz w:val="20"/>
          <w:szCs w:val="20"/>
        </w:rPr>
      </w:pPr>
      <w:r w:rsidRPr="008F22B6">
        <w:rPr>
          <w:rFonts w:asciiTheme="minorHAnsi" w:eastAsiaTheme="minorHAnsi" w:hAnsiTheme="minorHAnsi" w:cstheme="minorHAnsi"/>
          <w:i/>
          <w:color w:val="000000"/>
          <w:sz w:val="20"/>
          <w:szCs w:val="20"/>
        </w:rPr>
        <w:t>Rapier commits to employ a minimum of five (5) full-time employees.  Rapier states it will invest a minimum of One Hundred Thousand Dollars ($100,000.00) in the benefited business.  Rapier will be located on the island of St. Thomas.</w:t>
      </w:r>
    </w:p>
    <w:p w:rsidR="008F22B6" w:rsidRPr="008F22B6" w:rsidRDefault="008F22B6" w:rsidP="00842441">
      <w:pPr>
        <w:autoSpaceDE w:val="0"/>
        <w:autoSpaceDN w:val="0"/>
        <w:adjustRightInd w:val="0"/>
        <w:ind w:firstLine="360"/>
        <w:contextualSpacing/>
        <w:jc w:val="both"/>
        <w:rPr>
          <w:rFonts w:asciiTheme="minorHAnsi" w:eastAsiaTheme="minorHAnsi" w:hAnsiTheme="minorHAnsi" w:cstheme="minorHAnsi"/>
          <w:color w:val="000000"/>
          <w:sz w:val="16"/>
          <w:szCs w:val="16"/>
        </w:rPr>
      </w:pPr>
    </w:p>
    <w:p w:rsidR="00842441" w:rsidRPr="007D0415" w:rsidRDefault="00F10F1C" w:rsidP="00842441">
      <w:pPr>
        <w:autoSpaceDE w:val="0"/>
        <w:autoSpaceDN w:val="0"/>
        <w:adjustRightInd w:val="0"/>
        <w:ind w:firstLine="36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The Governing Board voted (4</w:t>
      </w:r>
      <w:r w:rsidR="00842441" w:rsidRPr="007D0415">
        <w:rPr>
          <w:rFonts w:asciiTheme="minorHAnsi" w:eastAsiaTheme="minorHAnsi" w:hAnsiTheme="minorHAnsi" w:cstheme="minorHAnsi"/>
          <w:color w:val="000000"/>
        </w:rPr>
        <w:t xml:space="preserve"> </w:t>
      </w:r>
      <w:r w:rsidR="00842441">
        <w:rPr>
          <w:rFonts w:asciiTheme="minorHAnsi" w:eastAsiaTheme="minorHAnsi" w:hAnsiTheme="minorHAnsi" w:cstheme="minorHAnsi"/>
          <w:color w:val="000000"/>
        </w:rPr>
        <w:t>– 0</w:t>
      </w:r>
      <w:r w:rsidR="00842441" w:rsidRPr="007D0415">
        <w:rPr>
          <w:rFonts w:asciiTheme="minorHAnsi" w:eastAsiaTheme="minorHAnsi" w:hAnsiTheme="minorHAnsi" w:cstheme="minorHAnsi"/>
          <w:color w:val="000000"/>
        </w:rPr>
        <w:t>) to:</w:t>
      </w:r>
    </w:p>
    <w:p w:rsidR="00842441" w:rsidRPr="00880DE7" w:rsidRDefault="00842441" w:rsidP="00842441">
      <w:pPr>
        <w:autoSpaceDE w:val="0"/>
        <w:autoSpaceDN w:val="0"/>
        <w:adjustRightInd w:val="0"/>
        <w:jc w:val="both"/>
        <w:rPr>
          <w:rFonts w:asciiTheme="minorHAnsi" w:eastAsiaTheme="minorHAnsi" w:hAnsiTheme="minorHAnsi" w:cstheme="minorHAnsi"/>
          <w:b/>
          <w:bCs/>
          <w:color w:val="000000"/>
          <w:sz w:val="12"/>
          <w:szCs w:val="12"/>
        </w:rPr>
      </w:pPr>
    </w:p>
    <w:p w:rsidR="00F47B14" w:rsidRDefault="00F47B14" w:rsidP="00F47B14">
      <w:pPr>
        <w:pStyle w:val="ListParagraph"/>
        <w:numPr>
          <w:ilvl w:val="3"/>
          <w:numId w:val="6"/>
        </w:numPr>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Find </w:t>
      </w:r>
      <w:proofErr w:type="spellStart"/>
      <w:r w:rsidRPr="00F47B14">
        <w:rPr>
          <w:rFonts w:asciiTheme="minorHAnsi" w:eastAsiaTheme="minorHAnsi" w:hAnsiTheme="minorHAnsi" w:cstheme="minorHAnsi"/>
          <w:color w:val="000000"/>
        </w:rPr>
        <w:t>RapierMed</w:t>
      </w:r>
      <w:proofErr w:type="spellEnd"/>
      <w:r w:rsidRPr="00F47B14">
        <w:rPr>
          <w:rFonts w:asciiTheme="minorHAnsi" w:eastAsiaTheme="minorHAnsi" w:hAnsiTheme="minorHAnsi" w:cstheme="minorHAnsi"/>
          <w:color w:val="000000"/>
        </w:rPr>
        <w:t>, LLC is deserving of a gr</w:t>
      </w:r>
      <w:r>
        <w:rPr>
          <w:rFonts w:asciiTheme="minorHAnsi" w:eastAsiaTheme="minorHAnsi" w:hAnsiTheme="minorHAnsi" w:cstheme="minorHAnsi"/>
          <w:color w:val="000000"/>
        </w:rPr>
        <w:t>ant of tax exemption incentives.</w:t>
      </w:r>
    </w:p>
    <w:p w:rsidR="00F47B14" w:rsidRPr="00F47B14" w:rsidRDefault="00F47B14" w:rsidP="00F47B14">
      <w:pPr>
        <w:ind w:left="360"/>
        <w:jc w:val="both"/>
        <w:rPr>
          <w:rFonts w:asciiTheme="minorHAnsi" w:eastAsiaTheme="minorHAnsi" w:hAnsiTheme="minorHAnsi" w:cstheme="minorHAnsi"/>
          <w:color w:val="000000"/>
          <w:sz w:val="20"/>
          <w:szCs w:val="20"/>
        </w:rPr>
      </w:pPr>
    </w:p>
    <w:p w:rsidR="00F47B14" w:rsidRDefault="00F47B14" w:rsidP="00F47B14">
      <w:pPr>
        <w:pStyle w:val="ListParagraph"/>
        <w:numPr>
          <w:ilvl w:val="3"/>
          <w:numId w:val="6"/>
        </w:numPr>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Grant </w:t>
      </w:r>
      <w:proofErr w:type="spellStart"/>
      <w:r w:rsidRPr="00F47B14">
        <w:rPr>
          <w:rFonts w:asciiTheme="minorHAnsi" w:eastAsiaTheme="minorHAnsi" w:hAnsiTheme="minorHAnsi" w:cstheme="minorHAnsi"/>
          <w:color w:val="000000"/>
        </w:rPr>
        <w:t>RapierMed</w:t>
      </w:r>
      <w:proofErr w:type="spellEnd"/>
      <w:r>
        <w:rPr>
          <w:rFonts w:asciiTheme="minorHAnsi" w:eastAsiaTheme="minorHAnsi" w:hAnsiTheme="minorHAnsi" w:cstheme="minorHAnsi"/>
          <w:color w:val="000000"/>
        </w:rPr>
        <w:t>. LLC</w:t>
      </w:r>
      <w:r w:rsidRPr="00F47B14">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 xml:space="preserve">tax incentive benefits at </w:t>
      </w:r>
      <w:r w:rsidRPr="00F47B14">
        <w:rPr>
          <w:rFonts w:asciiTheme="minorHAnsi" w:eastAsiaTheme="minorHAnsi" w:hAnsiTheme="minorHAnsi" w:cstheme="minorHAnsi"/>
          <w:color w:val="000000"/>
        </w:rPr>
        <w:t>one hundred percent (100%) of the tax incentives authorized by law for a period of 20 years in accordance with the provisions of V.I. CODE ANN., tit. 29, chapter 12, subchapter 1.</w:t>
      </w:r>
    </w:p>
    <w:p w:rsidR="00F47B14" w:rsidRPr="00F47B14" w:rsidRDefault="00F47B14" w:rsidP="00F47B14">
      <w:pPr>
        <w:ind w:left="360"/>
        <w:jc w:val="both"/>
        <w:rPr>
          <w:rFonts w:asciiTheme="minorHAnsi" w:eastAsiaTheme="minorHAnsi" w:hAnsiTheme="minorHAnsi" w:cstheme="minorHAnsi"/>
          <w:color w:val="000000"/>
          <w:sz w:val="20"/>
          <w:szCs w:val="20"/>
        </w:rPr>
      </w:pPr>
    </w:p>
    <w:p w:rsidR="00F47B14" w:rsidRDefault="002769AF" w:rsidP="00F47B14">
      <w:pPr>
        <w:pStyle w:val="ListParagraph"/>
        <w:numPr>
          <w:ilvl w:val="3"/>
          <w:numId w:val="6"/>
        </w:numPr>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Grant </w:t>
      </w:r>
      <w:proofErr w:type="spellStart"/>
      <w:r>
        <w:rPr>
          <w:rFonts w:asciiTheme="minorHAnsi" w:eastAsiaTheme="minorHAnsi" w:hAnsiTheme="minorHAnsi" w:cstheme="minorHAnsi"/>
          <w:color w:val="000000"/>
        </w:rPr>
        <w:t>RapierMed</w:t>
      </w:r>
      <w:proofErr w:type="spellEnd"/>
      <w:r>
        <w:rPr>
          <w:rFonts w:asciiTheme="minorHAnsi" w:eastAsiaTheme="minorHAnsi" w:hAnsiTheme="minorHAnsi" w:cstheme="minorHAnsi"/>
          <w:color w:val="000000"/>
        </w:rPr>
        <w:t xml:space="preserve">, LLC </w:t>
      </w:r>
      <w:r w:rsidR="00F47B14" w:rsidRPr="00F47B14">
        <w:rPr>
          <w:rFonts w:asciiTheme="minorHAnsi" w:eastAsiaTheme="minorHAnsi" w:hAnsiTheme="minorHAnsi" w:cstheme="minorHAnsi"/>
          <w:color w:val="000000"/>
        </w:rPr>
        <w:t>an extension of time to satisfy the minimum full-time employment requirement as follows:</w:t>
      </w:r>
    </w:p>
    <w:p w:rsidR="00F47B14" w:rsidRPr="00F47B14" w:rsidRDefault="00F47B14" w:rsidP="00F47B14">
      <w:pPr>
        <w:pStyle w:val="ListParagraph"/>
        <w:rPr>
          <w:rFonts w:asciiTheme="minorHAnsi" w:eastAsiaTheme="minorHAnsi" w:hAnsiTheme="minorHAnsi" w:cstheme="minorHAnsi"/>
          <w:color w:val="000000"/>
          <w:sz w:val="16"/>
          <w:szCs w:val="16"/>
        </w:rPr>
      </w:pPr>
    </w:p>
    <w:p w:rsidR="00F47B14" w:rsidRDefault="00F47B14" w:rsidP="00F47B14">
      <w:pPr>
        <w:pStyle w:val="ListParagraph"/>
        <w:ind w:left="2160"/>
        <w:jc w:val="both"/>
        <w:rPr>
          <w:rFonts w:asciiTheme="minorHAnsi" w:eastAsiaTheme="minorHAnsi" w:hAnsiTheme="minorHAnsi" w:cstheme="minorHAnsi"/>
          <w:color w:val="000000"/>
        </w:rPr>
      </w:pPr>
      <w:r w:rsidRPr="00F47B14">
        <w:rPr>
          <w:rFonts w:asciiTheme="minorHAnsi" w:eastAsiaTheme="minorHAnsi" w:hAnsiTheme="minorHAnsi" w:cstheme="minorHAnsi"/>
          <w:color w:val="000000"/>
        </w:rPr>
        <w:t xml:space="preserve">Applicant/Beneficiary shall employ a minimum of three (3) full-time employees, including one (1) non-voting member employee, within one </w:t>
      </w:r>
      <w:r>
        <w:rPr>
          <w:rFonts w:asciiTheme="minorHAnsi" w:eastAsiaTheme="minorHAnsi" w:hAnsiTheme="minorHAnsi" w:cstheme="minorHAnsi"/>
          <w:color w:val="000000"/>
        </w:rPr>
        <w:t xml:space="preserve">(1) </w:t>
      </w:r>
      <w:r w:rsidRPr="00F47B14">
        <w:rPr>
          <w:rFonts w:asciiTheme="minorHAnsi" w:eastAsiaTheme="minorHAnsi" w:hAnsiTheme="minorHAnsi" w:cstheme="minorHAnsi"/>
          <w:color w:val="000000"/>
        </w:rPr>
        <w:t xml:space="preserve">year from the date its Certificate is signed by the VIEDC Chairman, or within one </w:t>
      </w:r>
      <w:r>
        <w:rPr>
          <w:rFonts w:asciiTheme="minorHAnsi" w:eastAsiaTheme="minorHAnsi" w:hAnsiTheme="minorHAnsi" w:cstheme="minorHAnsi"/>
          <w:color w:val="000000"/>
        </w:rPr>
        <w:t xml:space="preserve">(1) </w:t>
      </w:r>
      <w:r w:rsidRPr="00F47B14">
        <w:rPr>
          <w:rFonts w:asciiTheme="minorHAnsi" w:eastAsiaTheme="minorHAnsi" w:hAnsiTheme="minorHAnsi" w:cstheme="minorHAnsi"/>
          <w:color w:val="000000"/>
        </w:rPr>
        <w:t xml:space="preserve">year from commencement of benefits, whichever is later. Applicant/Beneficiary shall hire an additional two (2) full-time employees within two </w:t>
      </w:r>
      <w:r>
        <w:rPr>
          <w:rFonts w:asciiTheme="minorHAnsi" w:eastAsiaTheme="minorHAnsi" w:hAnsiTheme="minorHAnsi" w:cstheme="minorHAnsi"/>
          <w:color w:val="000000"/>
        </w:rPr>
        <w:t xml:space="preserve">(2) </w:t>
      </w:r>
      <w:r w:rsidRPr="00F47B14">
        <w:rPr>
          <w:rFonts w:asciiTheme="minorHAnsi" w:eastAsiaTheme="minorHAnsi" w:hAnsiTheme="minorHAnsi" w:cstheme="minorHAnsi"/>
          <w:color w:val="000000"/>
        </w:rPr>
        <w:t xml:space="preserve">years from the date its Certificate is signed by the VIEDC Chairman, or two </w:t>
      </w:r>
      <w:r>
        <w:rPr>
          <w:rFonts w:asciiTheme="minorHAnsi" w:eastAsiaTheme="minorHAnsi" w:hAnsiTheme="minorHAnsi" w:cstheme="minorHAnsi"/>
          <w:color w:val="000000"/>
        </w:rPr>
        <w:t xml:space="preserve">(2) </w:t>
      </w:r>
      <w:r w:rsidRPr="00F47B14">
        <w:rPr>
          <w:rFonts w:asciiTheme="minorHAnsi" w:eastAsiaTheme="minorHAnsi" w:hAnsiTheme="minorHAnsi" w:cstheme="minorHAnsi"/>
          <w:color w:val="000000"/>
        </w:rPr>
        <w:t>years from commencement of benefits, whichever is later, for a total of five (5) full-time employees, including one (1) non-voting mem</w:t>
      </w:r>
      <w:r>
        <w:rPr>
          <w:rFonts w:asciiTheme="minorHAnsi" w:eastAsiaTheme="minorHAnsi" w:hAnsiTheme="minorHAnsi" w:cstheme="minorHAnsi"/>
          <w:color w:val="000000"/>
        </w:rPr>
        <w:t>ber employee, after two (2) years.</w:t>
      </w:r>
    </w:p>
    <w:p w:rsidR="00F47B14" w:rsidRPr="00F47B14" w:rsidRDefault="00F47B14" w:rsidP="00F47B14">
      <w:pPr>
        <w:pStyle w:val="ListParagraph"/>
        <w:ind w:left="2160"/>
        <w:jc w:val="both"/>
        <w:rPr>
          <w:rFonts w:asciiTheme="minorHAnsi" w:eastAsiaTheme="minorHAnsi" w:hAnsiTheme="minorHAnsi" w:cstheme="minorHAnsi"/>
          <w:color w:val="000000"/>
          <w:sz w:val="20"/>
          <w:szCs w:val="20"/>
        </w:rPr>
      </w:pPr>
    </w:p>
    <w:p w:rsidR="00267A21" w:rsidRDefault="00F47B14" w:rsidP="00F47B14">
      <w:pPr>
        <w:pStyle w:val="ListParagraph"/>
        <w:numPr>
          <w:ilvl w:val="3"/>
          <w:numId w:val="6"/>
        </w:numPr>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Require </w:t>
      </w:r>
      <w:proofErr w:type="spellStart"/>
      <w:r w:rsidRPr="00F47B14">
        <w:rPr>
          <w:rFonts w:asciiTheme="minorHAnsi" w:eastAsiaTheme="minorHAnsi" w:hAnsiTheme="minorHAnsi" w:cstheme="minorHAnsi"/>
          <w:color w:val="000000"/>
        </w:rPr>
        <w:t>RapierMed</w:t>
      </w:r>
      <w:proofErr w:type="spellEnd"/>
      <w:r w:rsidRPr="00F47B14">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to</w:t>
      </w:r>
      <w:r w:rsidRPr="00F47B14">
        <w:rPr>
          <w:rFonts w:asciiTheme="minorHAnsi" w:eastAsiaTheme="minorHAnsi" w:hAnsiTheme="minorHAnsi" w:cstheme="minorHAnsi"/>
          <w:color w:val="000000"/>
        </w:rPr>
        <w:t xml:space="preserve"> submit evidence to VIEDC from the applicable taxing authority that George M. Rapier III has filed and paid all taxes, penalties and interest or has satisfactorily entered into an agreement to pay the taxes and demonstrate that Applicant/Owner is current with the agreement,</w:t>
      </w:r>
      <w:r w:rsidR="00DF6121">
        <w:rPr>
          <w:rFonts w:asciiTheme="minorHAnsi" w:eastAsiaTheme="minorHAnsi" w:hAnsiTheme="minorHAnsi" w:cstheme="minorHAnsi"/>
          <w:color w:val="000000"/>
        </w:rPr>
        <w:t xml:space="preserve"> prior to the execution of the C</w:t>
      </w:r>
      <w:r w:rsidRPr="00F47B14">
        <w:rPr>
          <w:rFonts w:asciiTheme="minorHAnsi" w:eastAsiaTheme="minorHAnsi" w:hAnsiTheme="minorHAnsi" w:cstheme="minorHAnsi"/>
          <w:color w:val="000000"/>
        </w:rPr>
        <w:t>ertificate.</w:t>
      </w:r>
      <w:r w:rsidR="00E02DE0" w:rsidRPr="0033484B">
        <w:rPr>
          <w:rFonts w:asciiTheme="minorHAnsi" w:eastAsiaTheme="minorHAnsi" w:hAnsiTheme="minorHAnsi" w:cstheme="minorHAnsi"/>
          <w:color w:val="000000"/>
        </w:rPr>
        <w:t xml:space="preserve"> </w:t>
      </w:r>
    </w:p>
    <w:p w:rsidR="00F47B14" w:rsidRPr="0033484B" w:rsidRDefault="00F47B14" w:rsidP="00F47B14">
      <w:pPr>
        <w:pStyle w:val="ListParagraph"/>
        <w:jc w:val="both"/>
        <w:rPr>
          <w:rFonts w:asciiTheme="minorHAnsi" w:eastAsiaTheme="minorHAnsi" w:hAnsiTheme="minorHAnsi" w:cstheme="minorHAnsi"/>
          <w:color w:val="000000"/>
        </w:rPr>
      </w:pPr>
    </w:p>
    <w:p w:rsidR="0033484B" w:rsidRPr="00C51C61" w:rsidRDefault="0033484B" w:rsidP="006D2E76">
      <w:pPr>
        <w:contextualSpacing/>
        <w:jc w:val="both"/>
        <w:rPr>
          <w:rFonts w:asciiTheme="minorHAnsi" w:hAnsiTheme="minorHAnsi" w:cstheme="minorHAnsi"/>
          <w:b/>
          <w:sz w:val="20"/>
          <w:szCs w:val="20"/>
          <w:u w:val="single"/>
        </w:rPr>
      </w:pPr>
      <w:r>
        <w:rPr>
          <w:rFonts w:asciiTheme="minorHAnsi" w:hAnsiTheme="minorHAnsi" w:cstheme="minorHAnsi"/>
          <w:b/>
          <w:sz w:val="20"/>
          <w:szCs w:val="20"/>
          <w:u w:val="single"/>
        </w:rPr>
        <w:t>Compliance</w:t>
      </w:r>
      <w:r w:rsidRPr="00C51C61">
        <w:rPr>
          <w:rFonts w:asciiTheme="minorHAnsi" w:hAnsiTheme="minorHAnsi" w:cstheme="minorHAnsi"/>
          <w:b/>
          <w:sz w:val="20"/>
          <w:szCs w:val="20"/>
          <w:u w:val="single"/>
        </w:rPr>
        <w:t>:</w:t>
      </w:r>
    </w:p>
    <w:p w:rsidR="0033484B" w:rsidRPr="00C51C61" w:rsidRDefault="0033484B" w:rsidP="006D2E76">
      <w:pPr>
        <w:contextualSpacing/>
        <w:jc w:val="both"/>
        <w:rPr>
          <w:rFonts w:asciiTheme="minorHAnsi" w:hAnsiTheme="minorHAnsi" w:cstheme="minorHAnsi"/>
          <w:sz w:val="8"/>
          <w:szCs w:val="8"/>
        </w:rPr>
      </w:pPr>
    </w:p>
    <w:p w:rsidR="00BB2F1C" w:rsidRPr="005845FA" w:rsidRDefault="00F4603D" w:rsidP="005845FA">
      <w:pPr>
        <w:pStyle w:val="ListParagraph"/>
        <w:numPr>
          <w:ilvl w:val="0"/>
          <w:numId w:val="16"/>
        </w:numPr>
        <w:suppressAutoHyphens/>
        <w:autoSpaceDN w:val="0"/>
        <w:jc w:val="both"/>
        <w:textAlignment w:val="baseline"/>
        <w:rPr>
          <w:rFonts w:asciiTheme="minorHAnsi" w:eastAsia="Calibri" w:hAnsiTheme="minorHAnsi" w:cstheme="minorHAnsi"/>
          <w:b/>
        </w:rPr>
      </w:pPr>
      <w:r w:rsidRPr="005845FA">
        <w:rPr>
          <w:rFonts w:asciiTheme="minorHAnsi" w:eastAsia="Calibri" w:hAnsiTheme="minorHAnsi" w:cstheme="minorHAnsi"/>
          <w:b/>
        </w:rPr>
        <w:t>Flying Fish Group</w:t>
      </w:r>
      <w:r w:rsidR="00BB2F1C" w:rsidRPr="005845FA">
        <w:rPr>
          <w:rFonts w:asciiTheme="minorHAnsi" w:eastAsia="Calibri" w:hAnsiTheme="minorHAnsi" w:cstheme="minorHAnsi"/>
          <w:b/>
        </w:rPr>
        <w:t xml:space="preserve">, LLC – </w:t>
      </w:r>
      <w:r w:rsidRPr="005845FA">
        <w:rPr>
          <w:rFonts w:asciiTheme="minorHAnsi" w:eastAsia="Calibri" w:hAnsiTheme="minorHAnsi" w:cstheme="minorHAnsi"/>
          <w:b/>
        </w:rPr>
        <w:t>Termination o</w:t>
      </w:r>
      <w:r w:rsidR="004F7680" w:rsidRPr="005845FA">
        <w:rPr>
          <w:rFonts w:asciiTheme="minorHAnsi" w:eastAsia="Calibri" w:hAnsiTheme="minorHAnsi" w:cstheme="minorHAnsi"/>
          <w:b/>
        </w:rPr>
        <w:t>f Tax Incentives</w:t>
      </w:r>
      <w:r w:rsidR="00BB2F1C" w:rsidRPr="005845FA">
        <w:rPr>
          <w:rFonts w:asciiTheme="minorHAnsi" w:eastAsia="Calibri" w:hAnsiTheme="minorHAnsi" w:cstheme="minorHAnsi"/>
          <w:b/>
        </w:rPr>
        <w:t xml:space="preserve"> </w:t>
      </w:r>
    </w:p>
    <w:p w:rsidR="0033484B" w:rsidRPr="00BB2F1C" w:rsidRDefault="0033484B" w:rsidP="00EE44F1">
      <w:pPr>
        <w:pStyle w:val="ListParagraph"/>
        <w:suppressAutoHyphens/>
        <w:autoSpaceDN w:val="0"/>
        <w:ind w:left="426"/>
        <w:jc w:val="both"/>
        <w:textAlignment w:val="baseline"/>
        <w:rPr>
          <w:rFonts w:asciiTheme="minorHAnsi" w:eastAsia="Calibri" w:hAnsiTheme="minorHAnsi" w:cstheme="minorHAnsi"/>
          <w:b/>
          <w:sz w:val="8"/>
          <w:szCs w:val="8"/>
        </w:rPr>
      </w:pPr>
    </w:p>
    <w:p w:rsidR="009F12D0" w:rsidRDefault="00FD6F6E" w:rsidP="00FD6F6E">
      <w:pPr>
        <w:autoSpaceDE w:val="0"/>
        <w:autoSpaceDN w:val="0"/>
        <w:adjustRightInd w:val="0"/>
        <w:ind w:left="360"/>
        <w:contextualSpacing/>
        <w:jc w:val="both"/>
        <w:rPr>
          <w:rFonts w:ascii="Calibri" w:eastAsiaTheme="minorHAnsi" w:hAnsi="Calibri" w:cs="Calibri"/>
          <w:color w:val="000000"/>
          <w:sz w:val="23"/>
          <w:szCs w:val="23"/>
        </w:rPr>
      </w:pPr>
      <w:r w:rsidRPr="00FD6F6E">
        <w:rPr>
          <w:rFonts w:asciiTheme="minorHAnsi" w:eastAsiaTheme="minorHAnsi" w:hAnsiTheme="minorHAnsi" w:cstheme="minorHAnsi"/>
          <w:i/>
          <w:color w:val="000000"/>
          <w:sz w:val="20"/>
          <w:szCs w:val="20"/>
        </w:rPr>
        <w:t xml:space="preserve">Flying Fish Group, LLC (“Flying Fish”) was </w:t>
      </w:r>
      <w:r w:rsidR="0058276D">
        <w:rPr>
          <w:rFonts w:asciiTheme="minorHAnsi" w:eastAsiaTheme="minorHAnsi" w:hAnsiTheme="minorHAnsi" w:cstheme="minorHAnsi"/>
          <w:i/>
          <w:color w:val="000000"/>
          <w:sz w:val="20"/>
          <w:szCs w:val="20"/>
        </w:rPr>
        <w:t>approved for</w:t>
      </w:r>
      <w:r w:rsidRPr="00FD6F6E">
        <w:rPr>
          <w:rFonts w:asciiTheme="minorHAnsi" w:eastAsiaTheme="minorHAnsi" w:hAnsiTheme="minorHAnsi" w:cstheme="minorHAnsi"/>
          <w:i/>
          <w:color w:val="000000"/>
          <w:sz w:val="20"/>
          <w:szCs w:val="20"/>
        </w:rPr>
        <w:t xml:space="preserve"> tax incen</w:t>
      </w:r>
      <w:r w:rsidR="00FC537C">
        <w:rPr>
          <w:rFonts w:asciiTheme="minorHAnsi" w:eastAsiaTheme="minorHAnsi" w:hAnsiTheme="minorHAnsi" w:cstheme="minorHAnsi"/>
          <w:i/>
          <w:color w:val="000000"/>
          <w:sz w:val="20"/>
          <w:szCs w:val="20"/>
        </w:rPr>
        <w:t xml:space="preserve">tives </w:t>
      </w:r>
      <w:r w:rsidR="0058276D" w:rsidRPr="0058276D">
        <w:rPr>
          <w:rFonts w:asciiTheme="minorHAnsi" w:eastAsiaTheme="minorHAnsi" w:hAnsiTheme="minorHAnsi" w:cstheme="minorHAnsi"/>
          <w:i/>
          <w:color w:val="000000"/>
          <w:sz w:val="20"/>
          <w:szCs w:val="20"/>
        </w:rPr>
        <w:t>on June 18, 2015</w:t>
      </w:r>
      <w:r w:rsidR="0058276D">
        <w:rPr>
          <w:rFonts w:asciiTheme="minorHAnsi" w:eastAsiaTheme="minorHAnsi" w:hAnsiTheme="minorHAnsi" w:cstheme="minorHAnsi"/>
          <w:i/>
          <w:color w:val="000000"/>
          <w:sz w:val="20"/>
          <w:szCs w:val="20"/>
        </w:rPr>
        <w:t xml:space="preserve"> </w:t>
      </w:r>
      <w:r w:rsidR="00FC537C">
        <w:rPr>
          <w:rFonts w:asciiTheme="minorHAnsi" w:eastAsiaTheme="minorHAnsi" w:hAnsiTheme="minorHAnsi" w:cstheme="minorHAnsi"/>
          <w:i/>
          <w:color w:val="000000"/>
          <w:sz w:val="20"/>
          <w:szCs w:val="20"/>
        </w:rPr>
        <w:t>to operate a Category IV Financial D</w:t>
      </w:r>
      <w:r w:rsidRPr="00FD6F6E">
        <w:rPr>
          <w:rFonts w:asciiTheme="minorHAnsi" w:eastAsiaTheme="minorHAnsi" w:hAnsiTheme="minorHAnsi" w:cstheme="minorHAnsi"/>
          <w:i/>
          <w:color w:val="000000"/>
          <w:sz w:val="20"/>
          <w:szCs w:val="20"/>
        </w:rPr>
        <w:t>esi</w:t>
      </w:r>
      <w:r w:rsidR="00FC537C">
        <w:rPr>
          <w:rFonts w:asciiTheme="minorHAnsi" w:eastAsiaTheme="minorHAnsi" w:hAnsiTheme="minorHAnsi" w:cstheme="minorHAnsi"/>
          <w:i/>
          <w:color w:val="000000"/>
          <w:sz w:val="20"/>
          <w:szCs w:val="20"/>
        </w:rPr>
        <w:t>gnated S</w:t>
      </w:r>
      <w:r w:rsidRPr="00FD6F6E">
        <w:rPr>
          <w:rFonts w:asciiTheme="minorHAnsi" w:eastAsiaTheme="minorHAnsi" w:hAnsiTheme="minorHAnsi" w:cstheme="minorHAnsi"/>
          <w:i/>
          <w:color w:val="000000"/>
          <w:sz w:val="20"/>
          <w:szCs w:val="20"/>
        </w:rPr>
        <w:t>ervices</w:t>
      </w:r>
      <w:r w:rsidR="00FC537C">
        <w:rPr>
          <w:rFonts w:asciiTheme="minorHAnsi" w:eastAsiaTheme="minorHAnsi" w:hAnsiTheme="minorHAnsi" w:cstheme="minorHAnsi"/>
          <w:i/>
          <w:color w:val="000000"/>
          <w:sz w:val="20"/>
          <w:szCs w:val="20"/>
        </w:rPr>
        <w:t xml:space="preserve"> Business</w:t>
      </w:r>
      <w:r w:rsidRPr="00FD6F6E">
        <w:rPr>
          <w:rFonts w:asciiTheme="minorHAnsi" w:eastAsiaTheme="minorHAnsi" w:hAnsiTheme="minorHAnsi" w:cstheme="minorHAnsi"/>
          <w:i/>
          <w:color w:val="000000"/>
          <w:sz w:val="20"/>
          <w:szCs w:val="20"/>
        </w:rPr>
        <w:t xml:space="preserve"> </w:t>
      </w:r>
      <w:r w:rsidR="00227A61">
        <w:rPr>
          <w:rFonts w:asciiTheme="minorHAnsi" w:eastAsiaTheme="minorHAnsi" w:hAnsiTheme="minorHAnsi" w:cstheme="minorHAnsi"/>
          <w:i/>
          <w:color w:val="000000"/>
          <w:sz w:val="20"/>
          <w:szCs w:val="20"/>
        </w:rPr>
        <w:t>providing</w:t>
      </w:r>
      <w:r w:rsidR="003E67FE">
        <w:rPr>
          <w:rFonts w:asciiTheme="minorHAnsi" w:eastAsiaTheme="minorHAnsi" w:hAnsiTheme="minorHAnsi" w:cstheme="minorHAnsi"/>
          <w:i/>
          <w:color w:val="000000"/>
          <w:sz w:val="20"/>
          <w:szCs w:val="20"/>
        </w:rPr>
        <w:t xml:space="preserve"> </w:t>
      </w:r>
      <w:r w:rsidRPr="00FD6F6E">
        <w:rPr>
          <w:rFonts w:asciiTheme="minorHAnsi" w:eastAsiaTheme="minorHAnsi" w:hAnsiTheme="minorHAnsi" w:cstheme="minorHAnsi"/>
          <w:i/>
          <w:color w:val="000000"/>
          <w:sz w:val="20"/>
          <w:szCs w:val="20"/>
        </w:rPr>
        <w:t xml:space="preserve">family office </w:t>
      </w:r>
      <w:r w:rsidR="008D703A">
        <w:rPr>
          <w:rFonts w:asciiTheme="minorHAnsi" w:eastAsiaTheme="minorHAnsi" w:hAnsiTheme="minorHAnsi" w:cstheme="minorHAnsi"/>
          <w:i/>
          <w:color w:val="000000"/>
          <w:sz w:val="20"/>
          <w:szCs w:val="20"/>
        </w:rPr>
        <w:t xml:space="preserve">services </w:t>
      </w:r>
      <w:r w:rsidRPr="00FD6F6E">
        <w:rPr>
          <w:rFonts w:asciiTheme="minorHAnsi" w:eastAsiaTheme="minorHAnsi" w:hAnsiTheme="minorHAnsi" w:cstheme="minorHAnsi"/>
          <w:i/>
          <w:color w:val="000000"/>
          <w:sz w:val="20"/>
          <w:szCs w:val="20"/>
        </w:rPr>
        <w:t xml:space="preserve">for the Heffernan family, providing a range of services including business management and consulting, investment management and advisory services, venture capital management and investment, trading in stocks or securities and back office accounting </w:t>
      </w:r>
      <w:r w:rsidRPr="00FD6F6E">
        <w:rPr>
          <w:rFonts w:asciiTheme="minorHAnsi" w:eastAsiaTheme="minorHAnsi" w:hAnsiTheme="minorHAnsi" w:cstheme="minorHAnsi"/>
          <w:i/>
          <w:color w:val="000000"/>
          <w:sz w:val="20"/>
          <w:szCs w:val="20"/>
        </w:rPr>
        <w:lastRenderedPageBreak/>
        <w:t>and administrative actives. All operations were to be conducted from the Beneficiary’s office in the U.S. Virgin Islands</w:t>
      </w:r>
      <w:r w:rsidR="005334E6">
        <w:rPr>
          <w:rFonts w:asciiTheme="minorHAnsi" w:eastAsiaTheme="minorHAnsi" w:hAnsiTheme="minorHAnsi" w:cstheme="minorHAnsi"/>
          <w:i/>
          <w:color w:val="000000"/>
          <w:sz w:val="20"/>
          <w:szCs w:val="20"/>
        </w:rPr>
        <w:t>,</w:t>
      </w:r>
      <w:r w:rsidRPr="00FD6F6E">
        <w:rPr>
          <w:rFonts w:asciiTheme="minorHAnsi" w:eastAsiaTheme="minorHAnsi" w:hAnsiTheme="minorHAnsi" w:cstheme="minorHAnsi"/>
          <w:i/>
          <w:color w:val="000000"/>
          <w:sz w:val="20"/>
          <w:szCs w:val="20"/>
        </w:rPr>
        <w:t xml:space="preserve"> and all of its clients were to be located outside the U.S. Virgin Islands.</w:t>
      </w:r>
      <w:r w:rsidR="009F12D0" w:rsidRPr="009F12D0">
        <w:rPr>
          <w:rFonts w:ascii="Calibri" w:eastAsiaTheme="minorHAnsi" w:hAnsi="Calibri" w:cs="Calibri"/>
          <w:color w:val="000000"/>
          <w:sz w:val="23"/>
          <w:szCs w:val="23"/>
        </w:rPr>
        <w:t xml:space="preserve"> </w:t>
      </w:r>
    </w:p>
    <w:p w:rsidR="009F12D0" w:rsidRPr="009F12D0" w:rsidRDefault="009F12D0" w:rsidP="00FD6F6E">
      <w:pPr>
        <w:autoSpaceDE w:val="0"/>
        <w:autoSpaceDN w:val="0"/>
        <w:adjustRightInd w:val="0"/>
        <w:ind w:left="360"/>
        <w:contextualSpacing/>
        <w:jc w:val="both"/>
        <w:rPr>
          <w:rFonts w:ascii="Calibri" w:eastAsiaTheme="minorHAnsi" w:hAnsi="Calibri" w:cs="Calibri"/>
          <w:color w:val="000000"/>
          <w:sz w:val="16"/>
          <w:szCs w:val="16"/>
        </w:rPr>
      </w:pPr>
    </w:p>
    <w:p w:rsidR="00FD6F6E" w:rsidRPr="00FD6F6E" w:rsidRDefault="009F12D0" w:rsidP="009F12D0">
      <w:pPr>
        <w:autoSpaceDE w:val="0"/>
        <w:autoSpaceDN w:val="0"/>
        <w:adjustRightInd w:val="0"/>
        <w:ind w:left="360"/>
        <w:contextualSpacing/>
        <w:jc w:val="both"/>
        <w:rPr>
          <w:rFonts w:asciiTheme="minorHAnsi" w:eastAsiaTheme="minorHAnsi" w:hAnsiTheme="minorHAnsi" w:cstheme="minorHAnsi"/>
          <w:i/>
          <w:color w:val="000000"/>
          <w:sz w:val="20"/>
          <w:szCs w:val="20"/>
        </w:rPr>
      </w:pPr>
      <w:r w:rsidRPr="009F12D0">
        <w:rPr>
          <w:rFonts w:asciiTheme="minorHAnsi" w:eastAsiaTheme="minorHAnsi" w:hAnsiTheme="minorHAnsi" w:cstheme="minorHAnsi"/>
          <w:i/>
          <w:color w:val="000000"/>
          <w:sz w:val="20"/>
          <w:szCs w:val="20"/>
        </w:rPr>
        <w:t>On March 19, 2018, a request for a voluntary termination of benefits effective January 1, 2015 was filed with the V</w:t>
      </w:r>
      <w:r>
        <w:rPr>
          <w:rFonts w:asciiTheme="minorHAnsi" w:eastAsiaTheme="minorHAnsi" w:hAnsiTheme="minorHAnsi" w:cstheme="minorHAnsi"/>
          <w:i/>
          <w:color w:val="000000"/>
          <w:sz w:val="20"/>
          <w:szCs w:val="20"/>
        </w:rPr>
        <w:t>IEDC. The VIEDC Governing Board previously approved Flying Fish’s requests for suspension of benefits for the period</w:t>
      </w:r>
      <w:r w:rsidR="00BD1281">
        <w:rPr>
          <w:rFonts w:asciiTheme="minorHAnsi" w:eastAsiaTheme="minorHAnsi" w:hAnsiTheme="minorHAnsi" w:cstheme="minorHAnsi"/>
          <w:i/>
          <w:color w:val="000000"/>
          <w:sz w:val="20"/>
          <w:szCs w:val="20"/>
        </w:rPr>
        <w:t>s</w:t>
      </w:r>
      <w:r>
        <w:rPr>
          <w:rFonts w:asciiTheme="minorHAnsi" w:eastAsiaTheme="minorHAnsi" w:hAnsiTheme="minorHAnsi" w:cstheme="minorHAnsi"/>
          <w:i/>
          <w:color w:val="000000"/>
          <w:sz w:val="20"/>
          <w:szCs w:val="20"/>
        </w:rPr>
        <w:t xml:space="preserve"> </w:t>
      </w:r>
      <w:r w:rsidRPr="009F12D0">
        <w:rPr>
          <w:rFonts w:asciiTheme="minorHAnsi" w:eastAsiaTheme="minorHAnsi" w:hAnsiTheme="minorHAnsi" w:cstheme="minorHAnsi"/>
          <w:i/>
          <w:color w:val="000000"/>
          <w:sz w:val="20"/>
          <w:szCs w:val="20"/>
        </w:rPr>
        <w:t>January 1, 2015 to December 31, 2016</w:t>
      </w:r>
      <w:r>
        <w:rPr>
          <w:rFonts w:asciiTheme="minorHAnsi" w:eastAsiaTheme="minorHAnsi" w:hAnsiTheme="minorHAnsi" w:cstheme="minorHAnsi"/>
          <w:i/>
          <w:color w:val="000000"/>
          <w:sz w:val="20"/>
          <w:szCs w:val="20"/>
        </w:rPr>
        <w:t xml:space="preserve"> and </w:t>
      </w:r>
      <w:r w:rsidRPr="009F12D0">
        <w:rPr>
          <w:rFonts w:asciiTheme="minorHAnsi" w:eastAsiaTheme="minorHAnsi" w:hAnsiTheme="minorHAnsi" w:cstheme="minorHAnsi"/>
          <w:i/>
          <w:color w:val="000000"/>
          <w:sz w:val="20"/>
          <w:szCs w:val="20"/>
        </w:rPr>
        <w:t>January 1, 2017 to December 31, 2017</w:t>
      </w:r>
      <w:r>
        <w:rPr>
          <w:rFonts w:asciiTheme="minorHAnsi" w:eastAsiaTheme="minorHAnsi" w:hAnsiTheme="minorHAnsi" w:cstheme="minorHAnsi"/>
          <w:i/>
          <w:color w:val="000000"/>
          <w:sz w:val="20"/>
          <w:szCs w:val="20"/>
        </w:rPr>
        <w:t xml:space="preserve"> on </w:t>
      </w:r>
      <w:r w:rsidRPr="009F12D0">
        <w:rPr>
          <w:rFonts w:asciiTheme="minorHAnsi" w:eastAsiaTheme="minorHAnsi" w:hAnsiTheme="minorHAnsi" w:cstheme="minorHAnsi"/>
          <w:i/>
          <w:color w:val="000000"/>
          <w:sz w:val="20"/>
          <w:szCs w:val="20"/>
        </w:rPr>
        <w:t>August 16, 2016</w:t>
      </w:r>
      <w:r>
        <w:rPr>
          <w:rFonts w:asciiTheme="minorHAnsi" w:eastAsiaTheme="minorHAnsi" w:hAnsiTheme="minorHAnsi" w:cstheme="minorHAnsi"/>
          <w:i/>
          <w:color w:val="000000"/>
          <w:sz w:val="20"/>
          <w:szCs w:val="20"/>
        </w:rPr>
        <w:t xml:space="preserve"> and </w:t>
      </w:r>
      <w:r w:rsidRPr="009F12D0">
        <w:rPr>
          <w:rFonts w:asciiTheme="minorHAnsi" w:eastAsiaTheme="minorHAnsi" w:hAnsiTheme="minorHAnsi" w:cstheme="minorHAnsi"/>
          <w:i/>
          <w:color w:val="000000"/>
          <w:sz w:val="20"/>
          <w:szCs w:val="20"/>
        </w:rPr>
        <w:t xml:space="preserve">February 14, 2017, </w:t>
      </w:r>
      <w:r>
        <w:rPr>
          <w:rFonts w:asciiTheme="minorHAnsi" w:eastAsiaTheme="minorHAnsi" w:hAnsiTheme="minorHAnsi" w:cstheme="minorHAnsi"/>
          <w:i/>
          <w:color w:val="000000"/>
          <w:sz w:val="20"/>
          <w:szCs w:val="20"/>
        </w:rPr>
        <w:t>respectively.</w:t>
      </w:r>
    </w:p>
    <w:p w:rsidR="00FD6F6E" w:rsidRPr="009F12D0" w:rsidRDefault="00FD6F6E" w:rsidP="006D2E76">
      <w:pPr>
        <w:autoSpaceDE w:val="0"/>
        <w:autoSpaceDN w:val="0"/>
        <w:adjustRightInd w:val="0"/>
        <w:ind w:firstLine="360"/>
        <w:contextualSpacing/>
        <w:jc w:val="both"/>
        <w:rPr>
          <w:rFonts w:asciiTheme="minorHAnsi" w:eastAsiaTheme="minorHAnsi" w:hAnsiTheme="minorHAnsi" w:cstheme="minorHAnsi"/>
          <w:color w:val="000000"/>
          <w:sz w:val="16"/>
          <w:szCs w:val="16"/>
        </w:rPr>
      </w:pPr>
    </w:p>
    <w:p w:rsidR="0033484B" w:rsidRPr="007D0415" w:rsidRDefault="0033484B" w:rsidP="006D2E76">
      <w:pPr>
        <w:autoSpaceDE w:val="0"/>
        <w:autoSpaceDN w:val="0"/>
        <w:adjustRightInd w:val="0"/>
        <w:ind w:firstLine="36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The </w:t>
      </w:r>
      <w:r w:rsidR="00BB2F1C">
        <w:rPr>
          <w:rFonts w:asciiTheme="minorHAnsi" w:eastAsiaTheme="minorHAnsi" w:hAnsiTheme="minorHAnsi" w:cstheme="minorHAnsi"/>
          <w:color w:val="000000"/>
        </w:rPr>
        <w:t xml:space="preserve">Governing Board </w:t>
      </w:r>
      <w:r w:rsidR="0025566C">
        <w:rPr>
          <w:rFonts w:asciiTheme="minorHAnsi" w:eastAsiaTheme="minorHAnsi" w:hAnsiTheme="minorHAnsi" w:cstheme="minorHAnsi"/>
          <w:color w:val="000000"/>
        </w:rPr>
        <w:t>voted (4</w:t>
      </w:r>
      <w:r w:rsidRPr="007D0415">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w:t>
      </w:r>
      <w:r w:rsidRPr="007D0415">
        <w:rPr>
          <w:rFonts w:asciiTheme="minorHAnsi" w:eastAsiaTheme="minorHAnsi" w:hAnsiTheme="minorHAnsi" w:cstheme="minorHAnsi"/>
          <w:color w:val="000000"/>
        </w:rPr>
        <w:t xml:space="preserve"> 0) to:</w:t>
      </w:r>
    </w:p>
    <w:p w:rsidR="0033484B" w:rsidRPr="00880DE7" w:rsidRDefault="0033484B" w:rsidP="006D2E76">
      <w:pPr>
        <w:autoSpaceDE w:val="0"/>
        <w:autoSpaceDN w:val="0"/>
        <w:adjustRightInd w:val="0"/>
        <w:jc w:val="both"/>
        <w:rPr>
          <w:rFonts w:asciiTheme="minorHAnsi" w:eastAsiaTheme="minorHAnsi" w:hAnsiTheme="minorHAnsi" w:cstheme="minorHAnsi"/>
          <w:b/>
          <w:bCs/>
          <w:color w:val="000000"/>
          <w:sz w:val="12"/>
          <w:szCs w:val="12"/>
        </w:rPr>
      </w:pPr>
    </w:p>
    <w:p w:rsidR="006715E3" w:rsidRPr="001D0A25" w:rsidRDefault="0025566C" w:rsidP="001968D7">
      <w:pPr>
        <w:pStyle w:val="ListParagraph"/>
        <w:numPr>
          <w:ilvl w:val="0"/>
          <w:numId w:val="17"/>
        </w:numPr>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Grant </w:t>
      </w:r>
      <w:r w:rsidRPr="001D0A25">
        <w:rPr>
          <w:rFonts w:asciiTheme="minorHAnsi" w:eastAsiaTheme="minorHAnsi" w:hAnsiTheme="minorHAnsi" w:cstheme="minorHAnsi"/>
          <w:color w:val="000000"/>
        </w:rPr>
        <w:t xml:space="preserve">Flying Fish Group, LLC’s </w:t>
      </w:r>
      <w:r w:rsidR="001968D7">
        <w:rPr>
          <w:rFonts w:asciiTheme="minorHAnsi" w:eastAsiaTheme="minorHAnsi" w:hAnsiTheme="minorHAnsi" w:cstheme="minorHAnsi"/>
          <w:color w:val="000000"/>
        </w:rPr>
        <w:t>request to t</w:t>
      </w:r>
      <w:r w:rsidR="00F4603D" w:rsidRPr="001D0A25">
        <w:rPr>
          <w:rFonts w:asciiTheme="minorHAnsi" w:eastAsiaTheme="minorHAnsi" w:hAnsiTheme="minorHAnsi" w:cstheme="minorHAnsi"/>
          <w:color w:val="000000"/>
        </w:rPr>
        <w:t xml:space="preserve">erminate </w:t>
      </w:r>
      <w:r w:rsidR="001968D7">
        <w:rPr>
          <w:rFonts w:asciiTheme="minorHAnsi" w:eastAsiaTheme="minorHAnsi" w:hAnsiTheme="minorHAnsi" w:cstheme="minorHAnsi"/>
          <w:color w:val="000000"/>
        </w:rPr>
        <w:t xml:space="preserve">its </w:t>
      </w:r>
      <w:r w:rsidR="00F4603D" w:rsidRPr="001D0A25">
        <w:rPr>
          <w:rFonts w:asciiTheme="minorHAnsi" w:eastAsiaTheme="minorHAnsi" w:hAnsiTheme="minorHAnsi" w:cstheme="minorHAnsi"/>
          <w:color w:val="000000"/>
        </w:rPr>
        <w:t>Certificate of Tax Incentive effective January 1, 2015 and administratively close the file.</w:t>
      </w:r>
    </w:p>
    <w:p w:rsidR="006715E3" w:rsidRPr="00842441" w:rsidRDefault="006715E3" w:rsidP="006D2E76">
      <w:pPr>
        <w:contextualSpacing/>
        <w:jc w:val="both"/>
        <w:rPr>
          <w:rFonts w:asciiTheme="minorHAnsi" w:hAnsiTheme="minorHAnsi" w:cstheme="minorHAnsi"/>
        </w:rPr>
      </w:pPr>
    </w:p>
    <w:p w:rsidR="006715E3" w:rsidRDefault="00ED2412" w:rsidP="006D2E76">
      <w:pPr>
        <w:suppressAutoHyphens/>
        <w:autoSpaceDN w:val="0"/>
        <w:jc w:val="both"/>
        <w:textAlignment w:val="baseline"/>
        <w:rPr>
          <w:rFonts w:asciiTheme="minorHAnsi" w:eastAsia="Calibri" w:hAnsiTheme="minorHAnsi" w:cstheme="minorHAnsi"/>
          <w:b/>
        </w:rPr>
      </w:pPr>
      <w:r>
        <w:rPr>
          <w:rFonts w:asciiTheme="minorHAnsi" w:eastAsia="Calibri" w:hAnsiTheme="minorHAnsi" w:cstheme="minorHAnsi"/>
          <w:b/>
        </w:rPr>
        <w:t xml:space="preserve">2.   </w:t>
      </w:r>
      <w:r w:rsidR="005845FA">
        <w:rPr>
          <w:rFonts w:asciiTheme="minorHAnsi" w:eastAsia="Calibri" w:hAnsiTheme="minorHAnsi" w:cstheme="minorHAnsi"/>
          <w:b/>
        </w:rPr>
        <w:t>Thriving Charities Advocates, LLC – Extension of Time to Meet Deadline</w:t>
      </w:r>
      <w:r w:rsidR="000577B7">
        <w:rPr>
          <w:rFonts w:asciiTheme="minorHAnsi" w:eastAsia="Calibri" w:hAnsiTheme="minorHAnsi" w:cstheme="minorHAnsi"/>
          <w:b/>
        </w:rPr>
        <w:t xml:space="preserve"> </w:t>
      </w:r>
    </w:p>
    <w:p w:rsidR="00ED2412" w:rsidRPr="00ED2412" w:rsidRDefault="00ED2412" w:rsidP="006D2E76">
      <w:pPr>
        <w:suppressAutoHyphens/>
        <w:autoSpaceDN w:val="0"/>
        <w:jc w:val="both"/>
        <w:textAlignment w:val="baseline"/>
        <w:rPr>
          <w:rFonts w:asciiTheme="minorHAnsi" w:eastAsia="Calibri" w:hAnsiTheme="minorHAnsi" w:cstheme="minorHAnsi"/>
          <w:b/>
          <w:sz w:val="8"/>
          <w:szCs w:val="8"/>
        </w:rPr>
      </w:pPr>
    </w:p>
    <w:p w:rsidR="00061B2B" w:rsidRDefault="00061B2B" w:rsidP="00061B2B">
      <w:pPr>
        <w:autoSpaceDE w:val="0"/>
        <w:autoSpaceDN w:val="0"/>
        <w:adjustRightInd w:val="0"/>
        <w:ind w:left="360"/>
        <w:contextualSpacing/>
        <w:jc w:val="both"/>
        <w:rPr>
          <w:rFonts w:ascii="Calibri" w:eastAsiaTheme="minorHAnsi" w:hAnsi="Calibri" w:cs="Calibri"/>
          <w:color w:val="000000"/>
          <w:sz w:val="23"/>
          <w:szCs w:val="23"/>
        </w:rPr>
      </w:pPr>
      <w:r w:rsidRPr="00061B2B">
        <w:rPr>
          <w:rFonts w:asciiTheme="minorHAnsi" w:eastAsiaTheme="minorHAnsi" w:hAnsiTheme="minorHAnsi" w:cstheme="minorHAnsi"/>
          <w:i/>
          <w:color w:val="000000"/>
          <w:sz w:val="20"/>
          <w:szCs w:val="20"/>
        </w:rPr>
        <w:t>Thriving Charity Advocates, LLC (“Thriving Charities”) was approved for tax incentive benefits</w:t>
      </w:r>
      <w:r>
        <w:rPr>
          <w:rFonts w:asciiTheme="minorHAnsi" w:eastAsiaTheme="minorHAnsi" w:hAnsiTheme="minorHAnsi" w:cstheme="minorHAnsi"/>
          <w:i/>
          <w:color w:val="000000"/>
          <w:sz w:val="20"/>
          <w:szCs w:val="20"/>
        </w:rPr>
        <w:t xml:space="preserve"> on</w:t>
      </w:r>
      <w:r w:rsidRPr="00061B2B">
        <w:t xml:space="preserve"> </w:t>
      </w:r>
      <w:r w:rsidRPr="00061B2B">
        <w:rPr>
          <w:rFonts w:asciiTheme="minorHAnsi" w:eastAsiaTheme="minorHAnsi" w:hAnsiTheme="minorHAnsi" w:cstheme="minorHAnsi"/>
          <w:i/>
          <w:color w:val="000000"/>
          <w:sz w:val="20"/>
          <w:szCs w:val="20"/>
        </w:rPr>
        <w:t xml:space="preserve">March 28, 2019 as a Category IV </w:t>
      </w:r>
      <w:r w:rsidR="003E67FE">
        <w:rPr>
          <w:rFonts w:asciiTheme="minorHAnsi" w:eastAsiaTheme="minorHAnsi" w:hAnsiTheme="minorHAnsi" w:cstheme="minorHAnsi"/>
          <w:i/>
          <w:color w:val="000000"/>
          <w:sz w:val="20"/>
          <w:szCs w:val="20"/>
        </w:rPr>
        <w:t xml:space="preserve">Financial </w:t>
      </w:r>
      <w:r w:rsidRPr="00061B2B">
        <w:rPr>
          <w:rFonts w:asciiTheme="minorHAnsi" w:eastAsiaTheme="minorHAnsi" w:hAnsiTheme="minorHAnsi" w:cstheme="minorHAnsi"/>
          <w:i/>
          <w:color w:val="000000"/>
          <w:sz w:val="20"/>
          <w:szCs w:val="20"/>
        </w:rPr>
        <w:t>Designated Services Business to provide financial management and consulting services, compliance and related back office services to clients located outside the U.S. Virgin Islands.</w:t>
      </w:r>
      <w:r w:rsidRPr="00061B2B">
        <w:rPr>
          <w:rFonts w:ascii="Calibri" w:eastAsiaTheme="minorHAnsi" w:hAnsi="Calibri" w:cs="Calibri"/>
          <w:color w:val="000000"/>
          <w:sz w:val="23"/>
          <w:szCs w:val="23"/>
        </w:rPr>
        <w:t xml:space="preserve"> </w:t>
      </w:r>
    </w:p>
    <w:p w:rsidR="00061B2B" w:rsidRPr="00061B2B" w:rsidRDefault="00061B2B" w:rsidP="00061B2B">
      <w:pPr>
        <w:autoSpaceDE w:val="0"/>
        <w:autoSpaceDN w:val="0"/>
        <w:adjustRightInd w:val="0"/>
        <w:ind w:left="360"/>
        <w:contextualSpacing/>
        <w:jc w:val="both"/>
        <w:rPr>
          <w:rFonts w:ascii="Calibri" w:eastAsiaTheme="minorHAnsi" w:hAnsi="Calibri" w:cs="Calibri"/>
          <w:color w:val="000000"/>
          <w:sz w:val="16"/>
          <w:szCs w:val="16"/>
        </w:rPr>
      </w:pPr>
    </w:p>
    <w:p w:rsidR="00061B2B" w:rsidRPr="00061B2B" w:rsidRDefault="00061B2B" w:rsidP="00061B2B">
      <w:pPr>
        <w:autoSpaceDE w:val="0"/>
        <w:autoSpaceDN w:val="0"/>
        <w:adjustRightInd w:val="0"/>
        <w:ind w:left="360"/>
        <w:contextualSpacing/>
        <w:jc w:val="both"/>
        <w:rPr>
          <w:rFonts w:asciiTheme="minorHAnsi" w:eastAsiaTheme="minorHAnsi" w:hAnsiTheme="minorHAnsi" w:cstheme="minorHAnsi"/>
          <w:i/>
          <w:color w:val="000000"/>
          <w:sz w:val="20"/>
          <w:szCs w:val="20"/>
        </w:rPr>
      </w:pPr>
      <w:r w:rsidRPr="00061B2B">
        <w:rPr>
          <w:rFonts w:asciiTheme="minorHAnsi" w:eastAsiaTheme="minorHAnsi" w:hAnsiTheme="minorHAnsi" w:cstheme="minorHAnsi"/>
          <w:i/>
          <w:color w:val="000000"/>
          <w:sz w:val="20"/>
          <w:szCs w:val="20"/>
        </w:rPr>
        <w:t>On Ma</w:t>
      </w:r>
      <w:r>
        <w:rPr>
          <w:rFonts w:asciiTheme="minorHAnsi" w:eastAsiaTheme="minorHAnsi" w:hAnsiTheme="minorHAnsi" w:cstheme="minorHAnsi"/>
          <w:i/>
          <w:color w:val="000000"/>
          <w:sz w:val="20"/>
          <w:szCs w:val="20"/>
        </w:rPr>
        <w:t xml:space="preserve">y 25, 2021, a request for a one (1) </w:t>
      </w:r>
      <w:r w:rsidRPr="00061B2B">
        <w:rPr>
          <w:rFonts w:asciiTheme="minorHAnsi" w:eastAsiaTheme="minorHAnsi" w:hAnsiTheme="minorHAnsi" w:cstheme="minorHAnsi"/>
          <w:i/>
          <w:color w:val="000000"/>
          <w:sz w:val="20"/>
          <w:szCs w:val="20"/>
        </w:rPr>
        <w:t>year extension to June 3, 2022</w:t>
      </w:r>
      <w:r>
        <w:rPr>
          <w:rFonts w:asciiTheme="minorHAnsi" w:eastAsiaTheme="minorHAnsi" w:hAnsiTheme="minorHAnsi" w:cstheme="minorHAnsi"/>
          <w:i/>
          <w:color w:val="000000"/>
          <w:sz w:val="20"/>
          <w:szCs w:val="20"/>
        </w:rPr>
        <w:t xml:space="preserve"> </w:t>
      </w:r>
      <w:r w:rsidRPr="00061B2B">
        <w:rPr>
          <w:rFonts w:asciiTheme="minorHAnsi" w:eastAsiaTheme="minorHAnsi" w:hAnsiTheme="minorHAnsi" w:cstheme="minorHAnsi"/>
          <w:i/>
          <w:color w:val="000000"/>
          <w:sz w:val="20"/>
          <w:szCs w:val="20"/>
        </w:rPr>
        <w:t xml:space="preserve">to meet Thriving Charity’s minimum full-time employment </w:t>
      </w:r>
      <w:r>
        <w:rPr>
          <w:rFonts w:asciiTheme="minorHAnsi" w:eastAsiaTheme="minorHAnsi" w:hAnsiTheme="minorHAnsi" w:cstheme="minorHAnsi"/>
          <w:i/>
          <w:color w:val="000000"/>
          <w:sz w:val="20"/>
          <w:szCs w:val="20"/>
        </w:rPr>
        <w:t xml:space="preserve">of five (5) employees </w:t>
      </w:r>
      <w:r w:rsidRPr="00061B2B">
        <w:rPr>
          <w:rFonts w:asciiTheme="minorHAnsi" w:eastAsiaTheme="minorHAnsi" w:hAnsiTheme="minorHAnsi" w:cstheme="minorHAnsi"/>
          <w:i/>
          <w:color w:val="000000"/>
          <w:sz w:val="20"/>
          <w:szCs w:val="20"/>
        </w:rPr>
        <w:t xml:space="preserve">was filed </w:t>
      </w:r>
      <w:r>
        <w:rPr>
          <w:rFonts w:asciiTheme="minorHAnsi" w:eastAsiaTheme="minorHAnsi" w:hAnsiTheme="minorHAnsi" w:cstheme="minorHAnsi"/>
          <w:i/>
          <w:color w:val="000000"/>
          <w:sz w:val="20"/>
          <w:szCs w:val="20"/>
        </w:rPr>
        <w:t>with the VIEDC</w:t>
      </w:r>
      <w:r w:rsidRPr="00061B2B">
        <w:rPr>
          <w:rFonts w:asciiTheme="minorHAnsi" w:eastAsiaTheme="minorHAnsi" w:hAnsiTheme="minorHAnsi" w:cstheme="minorHAnsi"/>
          <w:i/>
          <w:color w:val="000000"/>
          <w:sz w:val="20"/>
          <w:szCs w:val="20"/>
        </w:rPr>
        <w:t>.</w:t>
      </w:r>
    </w:p>
    <w:p w:rsidR="00061B2B" w:rsidRPr="00061B2B" w:rsidRDefault="00061B2B" w:rsidP="00061B2B">
      <w:pPr>
        <w:autoSpaceDE w:val="0"/>
        <w:autoSpaceDN w:val="0"/>
        <w:adjustRightInd w:val="0"/>
        <w:ind w:firstLine="360"/>
        <w:contextualSpacing/>
        <w:jc w:val="both"/>
        <w:rPr>
          <w:rFonts w:asciiTheme="minorHAnsi" w:eastAsiaTheme="minorHAnsi" w:hAnsiTheme="minorHAnsi" w:cstheme="minorHAnsi"/>
          <w:color w:val="000000"/>
          <w:sz w:val="16"/>
          <w:szCs w:val="16"/>
        </w:rPr>
      </w:pPr>
    </w:p>
    <w:p w:rsidR="006715E3" w:rsidRPr="007D0415" w:rsidRDefault="006715E3" w:rsidP="006D2E76">
      <w:pPr>
        <w:autoSpaceDE w:val="0"/>
        <w:autoSpaceDN w:val="0"/>
        <w:adjustRightInd w:val="0"/>
        <w:ind w:firstLine="360"/>
        <w:contextualSpacing/>
        <w:jc w:val="both"/>
        <w:rPr>
          <w:rFonts w:asciiTheme="minorHAnsi" w:eastAsiaTheme="minorHAnsi" w:hAnsiTheme="minorHAnsi" w:cstheme="minorHAnsi"/>
          <w:color w:val="000000"/>
        </w:rPr>
      </w:pPr>
      <w:r>
        <w:rPr>
          <w:rFonts w:asciiTheme="minorHAnsi" w:eastAsiaTheme="minorHAnsi" w:hAnsiTheme="minorHAnsi" w:cstheme="minorHAnsi"/>
          <w:color w:val="000000"/>
        </w:rPr>
        <w:t xml:space="preserve">The </w:t>
      </w:r>
      <w:r w:rsidR="00746017">
        <w:rPr>
          <w:rFonts w:asciiTheme="minorHAnsi" w:eastAsiaTheme="minorHAnsi" w:hAnsiTheme="minorHAnsi" w:cstheme="minorHAnsi"/>
          <w:color w:val="000000"/>
        </w:rPr>
        <w:t>Governing Board voted (4</w:t>
      </w:r>
      <w:r w:rsidRPr="007D0415">
        <w:rPr>
          <w:rFonts w:asciiTheme="minorHAnsi" w:eastAsiaTheme="minorHAnsi" w:hAnsiTheme="minorHAnsi" w:cstheme="minorHAnsi"/>
          <w:color w:val="000000"/>
        </w:rPr>
        <w:t xml:space="preserve"> </w:t>
      </w:r>
      <w:r>
        <w:rPr>
          <w:rFonts w:asciiTheme="minorHAnsi" w:eastAsiaTheme="minorHAnsi" w:hAnsiTheme="minorHAnsi" w:cstheme="minorHAnsi"/>
          <w:color w:val="000000"/>
        </w:rPr>
        <w:t>–</w:t>
      </w:r>
      <w:r w:rsidR="00842441">
        <w:rPr>
          <w:rFonts w:asciiTheme="minorHAnsi" w:eastAsiaTheme="minorHAnsi" w:hAnsiTheme="minorHAnsi" w:cstheme="minorHAnsi"/>
          <w:color w:val="000000"/>
        </w:rPr>
        <w:t xml:space="preserve"> 0</w:t>
      </w:r>
      <w:r w:rsidRPr="007D0415">
        <w:rPr>
          <w:rFonts w:asciiTheme="minorHAnsi" w:eastAsiaTheme="minorHAnsi" w:hAnsiTheme="minorHAnsi" w:cstheme="minorHAnsi"/>
          <w:color w:val="000000"/>
        </w:rPr>
        <w:t>) to:</w:t>
      </w:r>
    </w:p>
    <w:p w:rsidR="006715E3" w:rsidRPr="00880DE7" w:rsidRDefault="006715E3" w:rsidP="004F7680">
      <w:pPr>
        <w:autoSpaceDE w:val="0"/>
        <w:autoSpaceDN w:val="0"/>
        <w:adjustRightInd w:val="0"/>
        <w:jc w:val="both"/>
        <w:rPr>
          <w:rFonts w:asciiTheme="minorHAnsi" w:eastAsiaTheme="minorHAnsi" w:hAnsiTheme="minorHAnsi" w:cstheme="minorHAnsi"/>
          <w:b/>
          <w:bCs/>
          <w:color w:val="000000"/>
          <w:sz w:val="12"/>
          <w:szCs w:val="12"/>
        </w:rPr>
      </w:pPr>
    </w:p>
    <w:p w:rsidR="004F7680" w:rsidRDefault="004F7680" w:rsidP="005845FA">
      <w:pPr>
        <w:pStyle w:val="ListParagraph"/>
        <w:numPr>
          <w:ilvl w:val="3"/>
          <w:numId w:val="16"/>
        </w:numPr>
        <w:jc w:val="both"/>
        <w:rPr>
          <w:rFonts w:asciiTheme="minorHAnsi" w:eastAsiaTheme="minorHAnsi" w:hAnsiTheme="minorHAnsi" w:cstheme="minorHAnsi"/>
          <w:color w:val="000000"/>
        </w:rPr>
      </w:pPr>
      <w:r w:rsidRPr="004F7680">
        <w:rPr>
          <w:rFonts w:asciiTheme="minorHAnsi" w:eastAsiaTheme="minorHAnsi" w:hAnsiTheme="minorHAnsi" w:cstheme="minorHAnsi"/>
          <w:color w:val="000000"/>
        </w:rPr>
        <w:t xml:space="preserve">Grant Thriving Charity Advocates, LLC an extension of time to June 3, 2022 to meet its minimum full-time requirement </w:t>
      </w:r>
      <w:r w:rsidR="00431CBA">
        <w:rPr>
          <w:rFonts w:asciiTheme="minorHAnsi" w:eastAsiaTheme="minorHAnsi" w:hAnsiTheme="minorHAnsi" w:cstheme="minorHAnsi"/>
          <w:color w:val="000000"/>
        </w:rPr>
        <w:t>of five (5) full-time employees.</w:t>
      </w:r>
    </w:p>
    <w:p w:rsidR="004F7680" w:rsidRPr="00465A30" w:rsidRDefault="004F7680" w:rsidP="004F7680">
      <w:pPr>
        <w:pStyle w:val="ListParagraph"/>
        <w:jc w:val="both"/>
        <w:rPr>
          <w:rFonts w:asciiTheme="minorHAnsi" w:eastAsiaTheme="minorHAnsi" w:hAnsiTheme="minorHAnsi" w:cstheme="minorHAnsi"/>
          <w:color w:val="000000"/>
          <w:sz w:val="20"/>
          <w:szCs w:val="20"/>
        </w:rPr>
      </w:pPr>
    </w:p>
    <w:p w:rsidR="004F7680" w:rsidRDefault="004F7680" w:rsidP="005845FA">
      <w:pPr>
        <w:pStyle w:val="ListParagraph"/>
        <w:numPr>
          <w:ilvl w:val="3"/>
          <w:numId w:val="16"/>
        </w:numPr>
        <w:jc w:val="both"/>
        <w:rPr>
          <w:rFonts w:asciiTheme="minorHAnsi" w:eastAsiaTheme="minorHAnsi" w:hAnsiTheme="minorHAnsi" w:cstheme="minorHAnsi"/>
          <w:color w:val="000000"/>
        </w:rPr>
      </w:pPr>
      <w:r w:rsidRPr="004F7680">
        <w:rPr>
          <w:rFonts w:asciiTheme="minorHAnsi" w:eastAsiaTheme="minorHAnsi" w:hAnsiTheme="minorHAnsi" w:cstheme="minorHAnsi"/>
          <w:color w:val="000000"/>
        </w:rPr>
        <w:t>Require Thriving Charity Advocates, LLC to adhere to all other standards and special provisions/conditions of its Certificate of Tax Incentives approved on March 28, 2019</w:t>
      </w:r>
      <w:r w:rsidR="00431CBA">
        <w:rPr>
          <w:rFonts w:asciiTheme="minorHAnsi" w:eastAsiaTheme="minorHAnsi" w:hAnsiTheme="minorHAnsi" w:cstheme="minorHAnsi"/>
          <w:color w:val="000000"/>
        </w:rPr>
        <w:t xml:space="preserve">. </w:t>
      </w:r>
    </w:p>
    <w:p w:rsidR="004F7680" w:rsidRPr="00465A30" w:rsidRDefault="004F7680" w:rsidP="004F7680">
      <w:pPr>
        <w:pStyle w:val="ListParagraph"/>
        <w:jc w:val="both"/>
        <w:rPr>
          <w:rFonts w:asciiTheme="minorHAnsi" w:eastAsiaTheme="minorHAnsi" w:hAnsiTheme="minorHAnsi" w:cstheme="minorHAnsi"/>
          <w:color w:val="000000"/>
          <w:sz w:val="20"/>
          <w:szCs w:val="20"/>
        </w:rPr>
      </w:pPr>
    </w:p>
    <w:p w:rsidR="004F7680" w:rsidRPr="004F7680" w:rsidRDefault="004F7680" w:rsidP="005845FA">
      <w:pPr>
        <w:pStyle w:val="ListParagraph"/>
        <w:numPr>
          <w:ilvl w:val="3"/>
          <w:numId w:val="16"/>
        </w:numPr>
        <w:jc w:val="both"/>
        <w:rPr>
          <w:rFonts w:asciiTheme="minorHAnsi" w:eastAsiaTheme="minorHAnsi" w:hAnsiTheme="minorHAnsi" w:cstheme="minorHAnsi"/>
          <w:color w:val="000000"/>
        </w:rPr>
      </w:pPr>
      <w:r>
        <w:rPr>
          <w:rFonts w:asciiTheme="minorHAnsi" w:eastAsiaTheme="minorHAnsi" w:hAnsiTheme="minorHAnsi" w:cstheme="minorHAnsi"/>
          <w:color w:val="000000"/>
        </w:rPr>
        <w:t>Require an Order to Show C</w:t>
      </w:r>
      <w:r w:rsidRPr="004F7680">
        <w:rPr>
          <w:rFonts w:asciiTheme="minorHAnsi" w:eastAsiaTheme="minorHAnsi" w:hAnsiTheme="minorHAnsi" w:cstheme="minorHAnsi"/>
          <w:color w:val="000000"/>
        </w:rPr>
        <w:t xml:space="preserve">ause why its </w:t>
      </w:r>
      <w:r w:rsidR="007118EF">
        <w:rPr>
          <w:rFonts w:asciiTheme="minorHAnsi" w:eastAsiaTheme="minorHAnsi" w:hAnsiTheme="minorHAnsi" w:cstheme="minorHAnsi"/>
          <w:color w:val="000000"/>
        </w:rPr>
        <w:t>C</w:t>
      </w:r>
      <w:r w:rsidRPr="004F7680">
        <w:rPr>
          <w:rFonts w:asciiTheme="minorHAnsi" w:eastAsiaTheme="minorHAnsi" w:hAnsiTheme="minorHAnsi" w:cstheme="minorHAnsi"/>
          <w:color w:val="000000"/>
        </w:rPr>
        <w:t>ertificate should not be revo</w:t>
      </w:r>
      <w:r w:rsidR="007118EF">
        <w:rPr>
          <w:rFonts w:asciiTheme="minorHAnsi" w:eastAsiaTheme="minorHAnsi" w:hAnsiTheme="minorHAnsi" w:cstheme="minorHAnsi"/>
          <w:color w:val="000000"/>
        </w:rPr>
        <w:t xml:space="preserve">ked, suspended, or modified </w:t>
      </w:r>
      <w:r w:rsidRPr="004F7680">
        <w:rPr>
          <w:rFonts w:asciiTheme="minorHAnsi" w:eastAsiaTheme="minorHAnsi" w:hAnsiTheme="minorHAnsi" w:cstheme="minorHAnsi"/>
          <w:color w:val="000000"/>
        </w:rPr>
        <w:t>be iss</w:t>
      </w:r>
      <w:r>
        <w:rPr>
          <w:rFonts w:asciiTheme="minorHAnsi" w:eastAsiaTheme="minorHAnsi" w:hAnsiTheme="minorHAnsi" w:cstheme="minorHAnsi"/>
          <w:color w:val="000000"/>
        </w:rPr>
        <w:t xml:space="preserve">ued </w:t>
      </w:r>
      <w:r w:rsidR="007118EF">
        <w:rPr>
          <w:rFonts w:asciiTheme="minorHAnsi" w:eastAsiaTheme="minorHAnsi" w:hAnsiTheme="minorHAnsi" w:cstheme="minorHAnsi"/>
          <w:color w:val="000000"/>
        </w:rPr>
        <w:t xml:space="preserve">to </w:t>
      </w:r>
      <w:r w:rsidR="007118EF" w:rsidRPr="004F7680">
        <w:rPr>
          <w:rFonts w:asciiTheme="minorHAnsi" w:eastAsiaTheme="minorHAnsi" w:hAnsiTheme="minorHAnsi" w:cstheme="minorHAnsi"/>
          <w:color w:val="000000"/>
        </w:rPr>
        <w:t>Thriving Charity Advocates, LLC</w:t>
      </w:r>
      <w:r w:rsidR="007118EF">
        <w:rPr>
          <w:rFonts w:asciiTheme="minorHAnsi" w:eastAsiaTheme="minorHAnsi" w:hAnsiTheme="minorHAnsi" w:cstheme="minorHAnsi"/>
          <w:color w:val="000000"/>
        </w:rPr>
        <w:t xml:space="preserve"> pursuant to 29 V.I.C. § 722</w:t>
      </w:r>
      <w:bookmarkStart w:id="0" w:name="_GoBack"/>
      <w:bookmarkEnd w:id="0"/>
      <w:r>
        <w:rPr>
          <w:rFonts w:asciiTheme="minorHAnsi" w:eastAsiaTheme="minorHAnsi" w:hAnsiTheme="minorHAnsi" w:cstheme="minorHAnsi"/>
          <w:color w:val="000000"/>
        </w:rPr>
        <w:t xml:space="preserve"> s</w:t>
      </w:r>
      <w:r w:rsidRPr="004F7680">
        <w:rPr>
          <w:rFonts w:asciiTheme="minorHAnsi" w:eastAsiaTheme="minorHAnsi" w:hAnsiTheme="minorHAnsi" w:cstheme="minorHAnsi"/>
          <w:color w:val="000000"/>
        </w:rPr>
        <w:t>hould Thriving Charity Advocates, LLC not</w:t>
      </w:r>
      <w:r>
        <w:rPr>
          <w:rFonts w:asciiTheme="minorHAnsi" w:eastAsiaTheme="minorHAnsi" w:hAnsiTheme="minorHAnsi" w:cstheme="minorHAnsi"/>
          <w:color w:val="000000"/>
        </w:rPr>
        <w:t xml:space="preserve"> comply with the aforementioned.</w:t>
      </w:r>
    </w:p>
    <w:sectPr w:rsidR="004F7680" w:rsidRPr="004F7680">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281" w:rsidRDefault="00AA4281" w:rsidP="005B1A21">
      <w:r>
        <w:separator/>
      </w:r>
    </w:p>
  </w:endnote>
  <w:endnote w:type="continuationSeparator" w:id="0">
    <w:p w:rsidR="00AA4281" w:rsidRDefault="00AA4281" w:rsidP="005B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504118"/>
      <w:docPartObj>
        <w:docPartGallery w:val="Page Numbers (Bottom of Page)"/>
        <w:docPartUnique/>
      </w:docPartObj>
    </w:sdtPr>
    <w:sdtEndPr>
      <w:rPr>
        <w:noProof/>
      </w:rPr>
    </w:sdtEndPr>
    <w:sdtContent>
      <w:p w:rsidR="008A1E7F" w:rsidRDefault="008A1E7F">
        <w:pPr>
          <w:pStyle w:val="Footer"/>
          <w:jc w:val="center"/>
        </w:pPr>
        <w:r>
          <w:fldChar w:fldCharType="begin"/>
        </w:r>
        <w:r>
          <w:instrText xml:space="preserve"> PAGE   \* MERGEFORMAT </w:instrText>
        </w:r>
        <w:r>
          <w:fldChar w:fldCharType="separate"/>
        </w:r>
        <w:r w:rsidR="007118EF">
          <w:rPr>
            <w:noProof/>
          </w:rPr>
          <w:t>3</w:t>
        </w:r>
        <w:r>
          <w:rPr>
            <w:noProof/>
          </w:rPr>
          <w:fldChar w:fldCharType="end"/>
        </w:r>
      </w:p>
    </w:sdtContent>
  </w:sdt>
  <w:p w:rsidR="008A1E7F" w:rsidRDefault="008A1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281" w:rsidRDefault="00AA4281" w:rsidP="005B1A21">
      <w:r>
        <w:separator/>
      </w:r>
    </w:p>
  </w:footnote>
  <w:footnote w:type="continuationSeparator" w:id="0">
    <w:p w:rsidR="00AA4281" w:rsidRDefault="00AA4281" w:rsidP="005B1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73EE"/>
    <w:multiLevelType w:val="hybridMultilevel"/>
    <w:tmpl w:val="7A06A98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1095A6A"/>
    <w:multiLevelType w:val="hybridMultilevel"/>
    <w:tmpl w:val="86AC024C"/>
    <w:lvl w:ilvl="0" w:tplc="16C86240">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11BF067C"/>
    <w:multiLevelType w:val="hybridMultilevel"/>
    <w:tmpl w:val="E0EE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7150D"/>
    <w:multiLevelType w:val="hybridMultilevel"/>
    <w:tmpl w:val="A6128AA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817CA"/>
    <w:multiLevelType w:val="hybridMultilevel"/>
    <w:tmpl w:val="EBD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859BF"/>
    <w:multiLevelType w:val="hybridMultilevel"/>
    <w:tmpl w:val="FDECFC74"/>
    <w:lvl w:ilvl="0" w:tplc="F3FCC21E">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5B618C"/>
    <w:multiLevelType w:val="hybridMultilevel"/>
    <w:tmpl w:val="74FEC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F027A"/>
    <w:multiLevelType w:val="hybridMultilevel"/>
    <w:tmpl w:val="6826F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8C7EBE"/>
    <w:multiLevelType w:val="hybridMultilevel"/>
    <w:tmpl w:val="F91C4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73FD9"/>
    <w:multiLevelType w:val="hybridMultilevel"/>
    <w:tmpl w:val="49909026"/>
    <w:lvl w:ilvl="0" w:tplc="6F360BDA">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D2353A"/>
    <w:multiLevelType w:val="hybridMultilevel"/>
    <w:tmpl w:val="75A85334"/>
    <w:lvl w:ilvl="0" w:tplc="6F3232C2">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64849"/>
    <w:multiLevelType w:val="hybridMultilevel"/>
    <w:tmpl w:val="55C83806"/>
    <w:lvl w:ilvl="0" w:tplc="0409000F">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102606"/>
    <w:multiLevelType w:val="hybridMultilevel"/>
    <w:tmpl w:val="EF6EFCB2"/>
    <w:lvl w:ilvl="0" w:tplc="6A689FE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3070C"/>
    <w:multiLevelType w:val="hybridMultilevel"/>
    <w:tmpl w:val="BE00B9DE"/>
    <w:lvl w:ilvl="0" w:tplc="5E8452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108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165CEE"/>
    <w:multiLevelType w:val="hybridMultilevel"/>
    <w:tmpl w:val="48EAC2C8"/>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A15D0"/>
    <w:multiLevelType w:val="hybridMultilevel"/>
    <w:tmpl w:val="EC2620E0"/>
    <w:lvl w:ilvl="0" w:tplc="CBCE57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3A01EB"/>
    <w:multiLevelType w:val="hybridMultilevel"/>
    <w:tmpl w:val="9D9A9E7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5"/>
  </w:num>
  <w:num w:numId="3">
    <w:abstractNumId w:val="9"/>
  </w:num>
  <w:num w:numId="4">
    <w:abstractNumId w:val="12"/>
  </w:num>
  <w:num w:numId="5">
    <w:abstractNumId w:val="14"/>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0"/>
  </w:num>
  <w:num w:numId="11">
    <w:abstractNumId w:val="6"/>
  </w:num>
  <w:num w:numId="12">
    <w:abstractNumId w:val="8"/>
  </w:num>
  <w:num w:numId="13">
    <w:abstractNumId w:val="2"/>
  </w:num>
  <w:num w:numId="14">
    <w:abstractNumId w:val="5"/>
  </w:num>
  <w:num w:numId="15">
    <w:abstractNumId w:val="1"/>
  </w:num>
  <w:num w:numId="16">
    <w:abstractNumId w:val="13"/>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21"/>
    <w:rsid w:val="00007875"/>
    <w:rsid w:val="00010817"/>
    <w:rsid w:val="00012573"/>
    <w:rsid w:val="00012E01"/>
    <w:rsid w:val="000163B2"/>
    <w:rsid w:val="00016739"/>
    <w:rsid w:val="00016D8E"/>
    <w:rsid w:val="00023EF7"/>
    <w:rsid w:val="00031238"/>
    <w:rsid w:val="000348FF"/>
    <w:rsid w:val="00040381"/>
    <w:rsid w:val="000424D1"/>
    <w:rsid w:val="00042635"/>
    <w:rsid w:val="00042D18"/>
    <w:rsid w:val="00042FF4"/>
    <w:rsid w:val="0004426E"/>
    <w:rsid w:val="00044D7C"/>
    <w:rsid w:val="0005007C"/>
    <w:rsid w:val="00051861"/>
    <w:rsid w:val="000530AD"/>
    <w:rsid w:val="00054CC4"/>
    <w:rsid w:val="000550D7"/>
    <w:rsid w:val="000577B7"/>
    <w:rsid w:val="00057BDA"/>
    <w:rsid w:val="00061B2B"/>
    <w:rsid w:val="0006404A"/>
    <w:rsid w:val="00064402"/>
    <w:rsid w:val="00065176"/>
    <w:rsid w:val="000709FF"/>
    <w:rsid w:val="0007186C"/>
    <w:rsid w:val="00071939"/>
    <w:rsid w:val="00073354"/>
    <w:rsid w:val="00074132"/>
    <w:rsid w:val="00075DE5"/>
    <w:rsid w:val="000835CE"/>
    <w:rsid w:val="00084A51"/>
    <w:rsid w:val="000941BC"/>
    <w:rsid w:val="00097A0E"/>
    <w:rsid w:val="000A0F82"/>
    <w:rsid w:val="000B070E"/>
    <w:rsid w:val="000B4125"/>
    <w:rsid w:val="000D033F"/>
    <w:rsid w:val="000D44A1"/>
    <w:rsid w:val="000E64B8"/>
    <w:rsid w:val="000F066E"/>
    <w:rsid w:val="001065B3"/>
    <w:rsid w:val="001078E9"/>
    <w:rsid w:val="00110AF5"/>
    <w:rsid w:val="00110F3A"/>
    <w:rsid w:val="001117B7"/>
    <w:rsid w:val="00120AE6"/>
    <w:rsid w:val="001228C0"/>
    <w:rsid w:val="00135378"/>
    <w:rsid w:val="0015145C"/>
    <w:rsid w:val="001519ED"/>
    <w:rsid w:val="00151EA0"/>
    <w:rsid w:val="00152C1B"/>
    <w:rsid w:val="00153BDC"/>
    <w:rsid w:val="00163BF3"/>
    <w:rsid w:val="00164495"/>
    <w:rsid w:val="00165A89"/>
    <w:rsid w:val="00173EA9"/>
    <w:rsid w:val="00183AE2"/>
    <w:rsid w:val="00185E36"/>
    <w:rsid w:val="00186A83"/>
    <w:rsid w:val="0019304B"/>
    <w:rsid w:val="001968D7"/>
    <w:rsid w:val="00197B57"/>
    <w:rsid w:val="001B1574"/>
    <w:rsid w:val="001B6B4D"/>
    <w:rsid w:val="001B6D5E"/>
    <w:rsid w:val="001B7D26"/>
    <w:rsid w:val="001B7E97"/>
    <w:rsid w:val="001C1D1F"/>
    <w:rsid w:val="001C27F5"/>
    <w:rsid w:val="001C38E7"/>
    <w:rsid w:val="001C62DF"/>
    <w:rsid w:val="001D0A25"/>
    <w:rsid w:val="001D1256"/>
    <w:rsid w:val="001D3ECA"/>
    <w:rsid w:val="001D5C99"/>
    <w:rsid w:val="001E5C83"/>
    <w:rsid w:val="001E64C5"/>
    <w:rsid w:val="001F38BD"/>
    <w:rsid w:val="001F462D"/>
    <w:rsid w:val="001F4E36"/>
    <w:rsid w:val="001F788A"/>
    <w:rsid w:val="00205AF5"/>
    <w:rsid w:val="0020602B"/>
    <w:rsid w:val="0021189A"/>
    <w:rsid w:val="0021267A"/>
    <w:rsid w:val="002153E9"/>
    <w:rsid w:val="00217A62"/>
    <w:rsid w:val="0022162F"/>
    <w:rsid w:val="00221735"/>
    <w:rsid w:val="00221D99"/>
    <w:rsid w:val="00227A61"/>
    <w:rsid w:val="0025566C"/>
    <w:rsid w:val="00256DC2"/>
    <w:rsid w:val="002570EA"/>
    <w:rsid w:val="00267A21"/>
    <w:rsid w:val="002769AF"/>
    <w:rsid w:val="0028357D"/>
    <w:rsid w:val="0028360D"/>
    <w:rsid w:val="00284174"/>
    <w:rsid w:val="002939C1"/>
    <w:rsid w:val="00295C8B"/>
    <w:rsid w:val="002A12F9"/>
    <w:rsid w:val="002A1810"/>
    <w:rsid w:val="002A3324"/>
    <w:rsid w:val="002B0BC5"/>
    <w:rsid w:val="002B15CF"/>
    <w:rsid w:val="002B7F72"/>
    <w:rsid w:val="002C0B89"/>
    <w:rsid w:val="002C4C1D"/>
    <w:rsid w:val="002C5511"/>
    <w:rsid w:val="002C6210"/>
    <w:rsid w:val="002D3047"/>
    <w:rsid w:val="002D3A4A"/>
    <w:rsid w:val="002D4224"/>
    <w:rsid w:val="002E11C6"/>
    <w:rsid w:val="002E25C5"/>
    <w:rsid w:val="002F5C21"/>
    <w:rsid w:val="00300A64"/>
    <w:rsid w:val="003146A5"/>
    <w:rsid w:val="00322E56"/>
    <w:rsid w:val="00331107"/>
    <w:rsid w:val="0033382B"/>
    <w:rsid w:val="003339A3"/>
    <w:rsid w:val="00333AEA"/>
    <w:rsid w:val="0033484B"/>
    <w:rsid w:val="003372BE"/>
    <w:rsid w:val="003402FA"/>
    <w:rsid w:val="00350471"/>
    <w:rsid w:val="0035788F"/>
    <w:rsid w:val="0036047A"/>
    <w:rsid w:val="00360ACF"/>
    <w:rsid w:val="00360E4D"/>
    <w:rsid w:val="00362AD2"/>
    <w:rsid w:val="00367951"/>
    <w:rsid w:val="003745E0"/>
    <w:rsid w:val="0037614D"/>
    <w:rsid w:val="003770C8"/>
    <w:rsid w:val="00377176"/>
    <w:rsid w:val="0037735A"/>
    <w:rsid w:val="00386699"/>
    <w:rsid w:val="00387CBF"/>
    <w:rsid w:val="003904AE"/>
    <w:rsid w:val="00390552"/>
    <w:rsid w:val="00393568"/>
    <w:rsid w:val="00394994"/>
    <w:rsid w:val="00396D00"/>
    <w:rsid w:val="003B2B2D"/>
    <w:rsid w:val="003B682E"/>
    <w:rsid w:val="003B7AE4"/>
    <w:rsid w:val="003C0168"/>
    <w:rsid w:val="003C0309"/>
    <w:rsid w:val="003D54A6"/>
    <w:rsid w:val="003E02E3"/>
    <w:rsid w:val="003E061F"/>
    <w:rsid w:val="003E171A"/>
    <w:rsid w:val="003E38C9"/>
    <w:rsid w:val="003E67FE"/>
    <w:rsid w:val="003F6099"/>
    <w:rsid w:val="0040082D"/>
    <w:rsid w:val="00401D0C"/>
    <w:rsid w:val="004037A1"/>
    <w:rsid w:val="00404507"/>
    <w:rsid w:val="00411B41"/>
    <w:rsid w:val="00425F02"/>
    <w:rsid w:val="004260CC"/>
    <w:rsid w:val="00431CBA"/>
    <w:rsid w:val="004356EE"/>
    <w:rsid w:val="00436508"/>
    <w:rsid w:val="00447B08"/>
    <w:rsid w:val="00447E4E"/>
    <w:rsid w:val="00451F2F"/>
    <w:rsid w:val="00454D21"/>
    <w:rsid w:val="00455789"/>
    <w:rsid w:val="00465A30"/>
    <w:rsid w:val="00471F19"/>
    <w:rsid w:val="0047689E"/>
    <w:rsid w:val="00480DF8"/>
    <w:rsid w:val="00480E79"/>
    <w:rsid w:val="004836C0"/>
    <w:rsid w:val="00485257"/>
    <w:rsid w:val="00485F4C"/>
    <w:rsid w:val="0048623F"/>
    <w:rsid w:val="00486617"/>
    <w:rsid w:val="00487A85"/>
    <w:rsid w:val="0049240F"/>
    <w:rsid w:val="00493DF1"/>
    <w:rsid w:val="00494298"/>
    <w:rsid w:val="004A3E59"/>
    <w:rsid w:val="004A4780"/>
    <w:rsid w:val="004A5DB9"/>
    <w:rsid w:val="004A6D7C"/>
    <w:rsid w:val="004C4F37"/>
    <w:rsid w:val="004C6512"/>
    <w:rsid w:val="004D1A90"/>
    <w:rsid w:val="004D22B9"/>
    <w:rsid w:val="004D28EA"/>
    <w:rsid w:val="004D595A"/>
    <w:rsid w:val="004D6F8A"/>
    <w:rsid w:val="004E7188"/>
    <w:rsid w:val="004E722E"/>
    <w:rsid w:val="004F02E9"/>
    <w:rsid w:val="004F07B3"/>
    <w:rsid w:val="004F3985"/>
    <w:rsid w:val="004F7680"/>
    <w:rsid w:val="005124A4"/>
    <w:rsid w:val="0051285D"/>
    <w:rsid w:val="005135F4"/>
    <w:rsid w:val="005140C7"/>
    <w:rsid w:val="005224EE"/>
    <w:rsid w:val="00522547"/>
    <w:rsid w:val="00522E33"/>
    <w:rsid w:val="00524F33"/>
    <w:rsid w:val="00525B3F"/>
    <w:rsid w:val="005334E6"/>
    <w:rsid w:val="00533876"/>
    <w:rsid w:val="0053557E"/>
    <w:rsid w:val="00536FA2"/>
    <w:rsid w:val="005423F3"/>
    <w:rsid w:val="00542C30"/>
    <w:rsid w:val="00543098"/>
    <w:rsid w:val="00550E79"/>
    <w:rsid w:val="00552CCC"/>
    <w:rsid w:val="00553C26"/>
    <w:rsid w:val="00556B53"/>
    <w:rsid w:val="0056047B"/>
    <w:rsid w:val="00561B4C"/>
    <w:rsid w:val="0056328B"/>
    <w:rsid w:val="00567222"/>
    <w:rsid w:val="005705B1"/>
    <w:rsid w:val="00574CCF"/>
    <w:rsid w:val="00577BA8"/>
    <w:rsid w:val="00580BA4"/>
    <w:rsid w:val="0058276D"/>
    <w:rsid w:val="00584378"/>
    <w:rsid w:val="005845FA"/>
    <w:rsid w:val="00587871"/>
    <w:rsid w:val="005A378A"/>
    <w:rsid w:val="005A6392"/>
    <w:rsid w:val="005B0B61"/>
    <w:rsid w:val="005B1A21"/>
    <w:rsid w:val="005B26CC"/>
    <w:rsid w:val="005B35E0"/>
    <w:rsid w:val="005B7A99"/>
    <w:rsid w:val="005C60AA"/>
    <w:rsid w:val="005D05B2"/>
    <w:rsid w:val="005D3B6D"/>
    <w:rsid w:val="005D7066"/>
    <w:rsid w:val="005E0506"/>
    <w:rsid w:val="005E45B5"/>
    <w:rsid w:val="005E5F7B"/>
    <w:rsid w:val="005E6836"/>
    <w:rsid w:val="005F10E8"/>
    <w:rsid w:val="005F2014"/>
    <w:rsid w:val="005F38F4"/>
    <w:rsid w:val="005F5B8C"/>
    <w:rsid w:val="00604446"/>
    <w:rsid w:val="00606AFC"/>
    <w:rsid w:val="00610C05"/>
    <w:rsid w:val="00612C68"/>
    <w:rsid w:val="00616B1F"/>
    <w:rsid w:val="00616F64"/>
    <w:rsid w:val="0061770B"/>
    <w:rsid w:val="006202F4"/>
    <w:rsid w:val="00624551"/>
    <w:rsid w:val="00626F8B"/>
    <w:rsid w:val="00630CB6"/>
    <w:rsid w:val="00631423"/>
    <w:rsid w:val="006328F5"/>
    <w:rsid w:val="00633027"/>
    <w:rsid w:val="0063404D"/>
    <w:rsid w:val="006358DC"/>
    <w:rsid w:val="00637314"/>
    <w:rsid w:val="0064786D"/>
    <w:rsid w:val="00650CAD"/>
    <w:rsid w:val="00656FB1"/>
    <w:rsid w:val="00663019"/>
    <w:rsid w:val="00663265"/>
    <w:rsid w:val="006715E3"/>
    <w:rsid w:val="0069265C"/>
    <w:rsid w:val="00692778"/>
    <w:rsid w:val="00693371"/>
    <w:rsid w:val="006A1A4D"/>
    <w:rsid w:val="006A33D7"/>
    <w:rsid w:val="006A57A4"/>
    <w:rsid w:val="006A6AF9"/>
    <w:rsid w:val="006B042D"/>
    <w:rsid w:val="006B349E"/>
    <w:rsid w:val="006B3C18"/>
    <w:rsid w:val="006B731F"/>
    <w:rsid w:val="006D0AFB"/>
    <w:rsid w:val="006D2E76"/>
    <w:rsid w:val="006D64E5"/>
    <w:rsid w:val="006E54DD"/>
    <w:rsid w:val="006E61EE"/>
    <w:rsid w:val="006E6492"/>
    <w:rsid w:val="006E73D6"/>
    <w:rsid w:val="006F0FB8"/>
    <w:rsid w:val="006F3B84"/>
    <w:rsid w:val="006F723A"/>
    <w:rsid w:val="006F73D9"/>
    <w:rsid w:val="00702E95"/>
    <w:rsid w:val="00706DA7"/>
    <w:rsid w:val="007118EF"/>
    <w:rsid w:val="00716920"/>
    <w:rsid w:val="00732CEA"/>
    <w:rsid w:val="007339CA"/>
    <w:rsid w:val="00735E7F"/>
    <w:rsid w:val="00737415"/>
    <w:rsid w:val="00737CAC"/>
    <w:rsid w:val="00740480"/>
    <w:rsid w:val="00740959"/>
    <w:rsid w:val="00744FB4"/>
    <w:rsid w:val="00746017"/>
    <w:rsid w:val="00747A5D"/>
    <w:rsid w:val="00750607"/>
    <w:rsid w:val="007666A2"/>
    <w:rsid w:val="00770C9E"/>
    <w:rsid w:val="00787C25"/>
    <w:rsid w:val="0079633A"/>
    <w:rsid w:val="007A640B"/>
    <w:rsid w:val="007B4B66"/>
    <w:rsid w:val="007C5E43"/>
    <w:rsid w:val="007D0415"/>
    <w:rsid w:val="007D20A7"/>
    <w:rsid w:val="007D2609"/>
    <w:rsid w:val="007D2EB3"/>
    <w:rsid w:val="007D5164"/>
    <w:rsid w:val="007E0319"/>
    <w:rsid w:val="007E0A71"/>
    <w:rsid w:val="007E2287"/>
    <w:rsid w:val="007E2625"/>
    <w:rsid w:val="007E4376"/>
    <w:rsid w:val="007E71EE"/>
    <w:rsid w:val="007F3472"/>
    <w:rsid w:val="007F4C33"/>
    <w:rsid w:val="007F6489"/>
    <w:rsid w:val="008027F1"/>
    <w:rsid w:val="00803834"/>
    <w:rsid w:val="008041B7"/>
    <w:rsid w:val="00805BE5"/>
    <w:rsid w:val="00806C02"/>
    <w:rsid w:val="0080792B"/>
    <w:rsid w:val="008144B6"/>
    <w:rsid w:val="00814CA8"/>
    <w:rsid w:val="00817033"/>
    <w:rsid w:val="00832AEC"/>
    <w:rsid w:val="00837871"/>
    <w:rsid w:val="00840FD6"/>
    <w:rsid w:val="00842441"/>
    <w:rsid w:val="00847DD6"/>
    <w:rsid w:val="00852696"/>
    <w:rsid w:val="0086016A"/>
    <w:rsid w:val="00866435"/>
    <w:rsid w:val="00880DE7"/>
    <w:rsid w:val="008875EB"/>
    <w:rsid w:val="0089116B"/>
    <w:rsid w:val="00892CBE"/>
    <w:rsid w:val="008944A7"/>
    <w:rsid w:val="008A0514"/>
    <w:rsid w:val="008A067A"/>
    <w:rsid w:val="008A1B3A"/>
    <w:rsid w:val="008A1E7F"/>
    <w:rsid w:val="008A7F6E"/>
    <w:rsid w:val="008C3CFF"/>
    <w:rsid w:val="008C3F9E"/>
    <w:rsid w:val="008C4BC8"/>
    <w:rsid w:val="008C5D4D"/>
    <w:rsid w:val="008C7108"/>
    <w:rsid w:val="008C7857"/>
    <w:rsid w:val="008D703A"/>
    <w:rsid w:val="008E0D4C"/>
    <w:rsid w:val="008E0E0F"/>
    <w:rsid w:val="008E0E46"/>
    <w:rsid w:val="008E3409"/>
    <w:rsid w:val="008E465F"/>
    <w:rsid w:val="008E78D7"/>
    <w:rsid w:val="008F13FB"/>
    <w:rsid w:val="008F1553"/>
    <w:rsid w:val="008F22B6"/>
    <w:rsid w:val="008F4AC6"/>
    <w:rsid w:val="0090341C"/>
    <w:rsid w:val="00904926"/>
    <w:rsid w:val="00905BDA"/>
    <w:rsid w:val="009103E7"/>
    <w:rsid w:val="00912ED2"/>
    <w:rsid w:val="00917A9A"/>
    <w:rsid w:val="00920E60"/>
    <w:rsid w:val="0092165F"/>
    <w:rsid w:val="00925B76"/>
    <w:rsid w:val="009408AE"/>
    <w:rsid w:val="00942CD3"/>
    <w:rsid w:val="00955DF5"/>
    <w:rsid w:val="009621D1"/>
    <w:rsid w:val="0096292A"/>
    <w:rsid w:val="00963CAF"/>
    <w:rsid w:val="00965690"/>
    <w:rsid w:val="00965B8C"/>
    <w:rsid w:val="00966710"/>
    <w:rsid w:val="00970101"/>
    <w:rsid w:val="009738F0"/>
    <w:rsid w:val="00973974"/>
    <w:rsid w:val="00976691"/>
    <w:rsid w:val="009914D9"/>
    <w:rsid w:val="00993F96"/>
    <w:rsid w:val="009951D6"/>
    <w:rsid w:val="00996862"/>
    <w:rsid w:val="00996E53"/>
    <w:rsid w:val="00997A72"/>
    <w:rsid w:val="009A1284"/>
    <w:rsid w:val="009A6AE7"/>
    <w:rsid w:val="009A7A44"/>
    <w:rsid w:val="009B06BC"/>
    <w:rsid w:val="009B1EAB"/>
    <w:rsid w:val="009B53D3"/>
    <w:rsid w:val="009C1C11"/>
    <w:rsid w:val="009D241D"/>
    <w:rsid w:val="009D76A9"/>
    <w:rsid w:val="009E0297"/>
    <w:rsid w:val="009E0D53"/>
    <w:rsid w:val="009E24EF"/>
    <w:rsid w:val="009E2988"/>
    <w:rsid w:val="009E3185"/>
    <w:rsid w:val="009F081C"/>
    <w:rsid w:val="009F12D0"/>
    <w:rsid w:val="009F1B79"/>
    <w:rsid w:val="009F34CC"/>
    <w:rsid w:val="009F47FF"/>
    <w:rsid w:val="009F7133"/>
    <w:rsid w:val="00A028DA"/>
    <w:rsid w:val="00A03AAF"/>
    <w:rsid w:val="00A0602B"/>
    <w:rsid w:val="00A072EC"/>
    <w:rsid w:val="00A14CC9"/>
    <w:rsid w:val="00A16003"/>
    <w:rsid w:val="00A22F24"/>
    <w:rsid w:val="00A254BB"/>
    <w:rsid w:val="00A31A51"/>
    <w:rsid w:val="00A3216E"/>
    <w:rsid w:val="00A362B8"/>
    <w:rsid w:val="00A40381"/>
    <w:rsid w:val="00A57763"/>
    <w:rsid w:val="00A57D2F"/>
    <w:rsid w:val="00A674BD"/>
    <w:rsid w:val="00A7219D"/>
    <w:rsid w:val="00A76D23"/>
    <w:rsid w:val="00A820D4"/>
    <w:rsid w:val="00A82A5F"/>
    <w:rsid w:val="00A83F16"/>
    <w:rsid w:val="00A85312"/>
    <w:rsid w:val="00A86C06"/>
    <w:rsid w:val="00A90309"/>
    <w:rsid w:val="00A91B11"/>
    <w:rsid w:val="00A91BD1"/>
    <w:rsid w:val="00A91F6E"/>
    <w:rsid w:val="00AA3FBD"/>
    <w:rsid w:val="00AA4281"/>
    <w:rsid w:val="00AB4763"/>
    <w:rsid w:val="00AC07B9"/>
    <w:rsid w:val="00AC3D76"/>
    <w:rsid w:val="00AC566C"/>
    <w:rsid w:val="00AC5DB6"/>
    <w:rsid w:val="00AD0509"/>
    <w:rsid w:val="00AD50B4"/>
    <w:rsid w:val="00AE749F"/>
    <w:rsid w:val="00AF1FD6"/>
    <w:rsid w:val="00AF3A19"/>
    <w:rsid w:val="00B03CB9"/>
    <w:rsid w:val="00B07554"/>
    <w:rsid w:val="00B119AC"/>
    <w:rsid w:val="00B17E30"/>
    <w:rsid w:val="00B2193F"/>
    <w:rsid w:val="00B31A71"/>
    <w:rsid w:val="00B345E0"/>
    <w:rsid w:val="00B411A2"/>
    <w:rsid w:val="00B418E4"/>
    <w:rsid w:val="00B439DE"/>
    <w:rsid w:val="00B462A6"/>
    <w:rsid w:val="00B51DD0"/>
    <w:rsid w:val="00B61488"/>
    <w:rsid w:val="00B71D05"/>
    <w:rsid w:val="00B74223"/>
    <w:rsid w:val="00B74277"/>
    <w:rsid w:val="00B757FF"/>
    <w:rsid w:val="00B84BD5"/>
    <w:rsid w:val="00B87863"/>
    <w:rsid w:val="00B94EAF"/>
    <w:rsid w:val="00B9519D"/>
    <w:rsid w:val="00B97861"/>
    <w:rsid w:val="00BA3D3A"/>
    <w:rsid w:val="00BA4023"/>
    <w:rsid w:val="00BA7B8E"/>
    <w:rsid w:val="00BB2F1C"/>
    <w:rsid w:val="00BB57D3"/>
    <w:rsid w:val="00BC04DB"/>
    <w:rsid w:val="00BC0D70"/>
    <w:rsid w:val="00BC2F9D"/>
    <w:rsid w:val="00BC5ACA"/>
    <w:rsid w:val="00BD0726"/>
    <w:rsid w:val="00BD1281"/>
    <w:rsid w:val="00BE1880"/>
    <w:rsid w:val="00BE2E75"/>
    <w:rsid w:val="00BE54FD"/>
    <w:rsid w:val="00BE745E"/>
    <w:rsid w:val="00BF0B89"/>
    <w:rsid w:val="00BF30D3"/>
    <w:rsid w:val="00BF3AEE"/>
    <w:rsid w:val="00C03A4F"/>
    <w:rsid w:val="00C04455"/>
    <w:rsid w:val="00C061C2"/>
    <w:rsid w:val="00C07430"/>
    <w:rsid w:val="00C113B1"/>
    <w:rsid w:val="00C1184C"/>
    <w:rsid w:val="00C1382E"/>
    <w:rsid w:val="00C148E3"/>
    <w:rsid w:val="00C166CB"/>
    <w:rsid w:val="00C23B1A"/>
    <w:rsid w:val="00C24933"/>
    <w:rsid w:val="00C33743"/>
    <w:rsid w:val="00C34DC2"/>
    <w:rsid w:val="00C425F9"/>
    <w:rsid w:val="00C44601"/>
    <w:rsid w:val="00C50675"/>
    <w:rsid w:val="00C51C61"/>
    <w:rsid w:val="00C532BF"/>
    <w:rsid w:val="00C56337"/>
    <w:rsid w:val="00C6671B"/>
    <w:rsid w:val="00C709DE"/>
    <w:rsid w:val="00C71E88"/>
    <w:rsid w:val="00C765F2"/>
    <w:rsid w:val="00C83454"/>
    <w:rsid w:val="00C86773"/>
    <w:rsid w:val="00C87680"/>
    <w:rsid w:val="00C947BA"/>
    <w:rsid w:val="00CA0988"/>
    <w:rsid w:val="00CA124A"/>
    <w:rsid w:val="00CA14F0"/>
    <w:rsid w:val="00CA7965"/>
    <w:rsid w:val="00CB0EC9"/>
    <w:rsid w:val="00CB10E6"/>
    <w:rsid w:val="00CB1621"/>
    <w:rsid w:val="00CB19E7"/>
    <w:rsid w:val="00CB2D7D"/>
    <w:rsid w:val="00CB4C8B"/>
    <w:rsid w:val="00CB557C"/>
    <w:rsid w:val="00CD013B"/>
    <w:rsid w:val="00CD6E68"/>
    <w:rsid w:val="00CE2EC4"/>
    <w:rsid w:val="00CF4BAF"/>
    <w:rsid w:val="00CF6EF9"/>
    <w:rsid w:val="00CF7880"/>
    <w:rsid w:val="00CF7EA8"/>
    <w:rsid w:val="00D05BFC"/>
    <w:rsid w:val="00D078F3"/>
    <w:rsid w:val="00D104A4"/>
    <w:rsid w:val="00D13FDB"/>
    <w:rsid w:val="00D22AB8"/>
    <w:rsid w:val="00D25AAF"/>
    <w:rsid w:val="00D25EF9"/>
    <w:rsid w:val="00D27BFF"/>
    <w:rsid w:val="00D30B9E"/>
    <w:rsid w:val="00D32414"/>
    <w:rsid w:val="00D365CE"/>
    <w:rsid w:val="00D40048"/>
    <w:rsid w:val="00D402A5"/>
    <w:rsid w:val="00D40742"/>
    <w:rsid w:val="00D42BFB"/>
    <w:rsid w:val="00D43318"/>
    <w:rsid w:val="00D44531"/>
    <w:rsid w:val="00D5224C"/>
    <w:rsid w:val="00D557BE"/>
    <w:rsid w:val="00D566DC"/>
    <w:rsid w:val="00D602E4"/>
    <w:rsid w:val="00D63C77"/>
    <w:rsid w:val="00D6568C"/>
    <w:rsid w:val="00D70DB8"/>
    <w:rsid w:val="00D710ED"/>
    <w:rsid w:val="00D7117C"/>
    <w:rsid w:val="00D7450A"/>
    <w:rsid w:val="00D80B82"/>
    <w:rsid w:val="00D8750F"/>
    <w:rsid w:val="00D9093C"/>
    <w:rsid w:val="00D909FB"/>
    <w:rsid w:val="00DB4830"/>
    <w:rsid w:val="00DB4ED3"/>
    <w:rsid w:val="00DC2FA1"/>
    <w:rsid w:val="00DC38AA"/>
    <w:rsid w:val="00DC4B73"/>
    <w:rsid w:val="00DC7F0E"/>
    <w:rsid w:val="00DD1614"/>
    <w:rsid w:val="00DD1B59"/>
    <w:rsid w:val="00DD2C06"/>
    <w:rsid w:val="00DD7930"/>
    <w:rsid w:val="00DE3B1C"/>
    <w:rsid w:val="00DE41EF"/>
    <w:rsid w:val="00DE6217"/>
    <w:rsid w:val="00DF0C21"/>
    <w:rsid w:val="00DF3A96"/>
    <w:rsid w:val="00DF5465"/>
    <w:rsid w:val="00DF6121"/>
    <w:rsid w:val="00E02BCA"/>
    <w:rsid w:val="00E02D9B"/>
    <w:rsid w:val="00E02DE0"/>
    <w:rsid w:val="00E051E4"/>
    <w:rsid w:val="00E05B9C"/>
    <w:rsid w:val="00E05D02"/>
    <w:rsid w:val="00E07E90"/>
    <w:rsid w:val="00E10878"/>
    <w:rsid w:val="00E1266C"/>
    <w:rsid w:val="00E13FB3"/>
    <w:rsid w:val="00E20270"/>
    <w:rsid w:val="00E22BE8"/>
    <w:rsid w:val="00E24F69"/>
    <w:rsid w:val="00E31551"/>
    <w:rsid w:val="00E45116"/>
    <w:rsid w:val="00E50B31"/>
    <w:rsid w:val="00E5147D"/>
    <w:rsid w:val="00E52A59"/>
    <w:rsid w:val="00E534CF"/>
    <w:rsid w:val="00E54003"/>
    <w:rsid w:val="00E56F95"/>
    <w:rsid w:val="00E5736B"/>
    <w:rsid w:val="00E5783D"/>
    <w:rsid w:val="00E64B32"/>
    <w:rsid w:val="00E728C4"/>
    <w:rsid w:val="00E72F9F"/>
    <w:rsid w:val="00E7331C"/>
    <w:rsid w:val="00E74E74"/>
    <w:rsid w:val="00E757F9"/>
    <w:rsid w:val="00E77C48"/>
    <w:rsid w:val="00E80050"/>
    <w:rsid w:val="00E80070"/>
    <w:rsid w:val="00E80F9A"/>
    <w:rsid w:val="00E82C02"/>
    <w:rsid w:val="00E879E7"/>
    <w:rsid w:val="00E909B2"/>
    <w:rsid w:val="00E933FD"/>
    <w:rsid w:val="00E94567"/>
    <w:rsid w:val="00E974B8"/>
    <w:rsid w:val="00EA11BA"/>
    <w:rsid w:val="00EB5376"/>
    <w:rsid w:val="00EC0163"/>
    <w:rsid w:val="00EC19D7"/>
    <w:rsid w:val="00EC29EA"/>
    <w:rsid w:val="00EC2E8E"/>
    <w:rsid w:val="00EC4429"/>
    <w:rsid w:val="00EC4E68"/>
    <w:rsid w:val="00EC519D"/>
    <w:rsid w:val="00EC5A71"/>
    <w:rsid w:val="00EC7897"/>
    <w:rsid w:val="00ED2360"/>
    <w:rsid w:val="00ED2412"/>
    <w:rsid w:val="00ED4A1D"/>
    <w:rsid w:val="00ED57EE"/>
    <w:rsid w:val="00EE12F8"/>
    <w:rsid w:val="00EE4061"/>
    <w:rsid w:val="00EE44F1"/>
    <w:rsid w:val="00EF0218"/>
    <w:rsid w:val="00EF5CD4"/>
    <w:rsid w:val="00F00E4C"/>
    <w:rsid w:val="00F013D6"/>
    <w:rsid w:val="00F01C5D"/>
    <w:rsid w:val="00F10F1C"/>
    <w:rsid w:val="00F1745A"/>
    <w:rsid w:val="00F17D88"/>
    <w:rsid w:val="00F20E10"/>
    <w:rsid w:val="00F22309"/>
    <w:rsid w:val="00F30F73"/>
    <w:rsid w:val="00F3425B"/>
    <w:rsid w:val="00F34BF4"/>
    <w:rsid w:val="00F36F1E"/>
    <w:rsid w:val="00F412B9"/>
    <w:rsid w:val="00F4282A"/>
    <w:rsid w:val="00F440CE"/>
    <w:rsid w:val="00F45B9E"/>
    <w:rsid w:val="00F4603D"/>
    <w:rsid w:val="00F47B14"/>
    <w:rsid w:val="00F5334B"/>
    <w:rsid w:val="00F53678"/>
    <w:rsid w:val="00F612C0"/>
    <w:rsid w:val="00F6249A"/>
    <w:rsid w:val="00F65532"/>
    <w:rsid w:val="00F67B1E"/>
    <w:rsid w:val="00F749CE"/>
    <w:rsid w:val="00F84FA8"/>
    <w:rsid w:val="00F87162"/>
    <w:rsid w:val="00F873F2"/>
    <w:rsid w:val="00F90BFA"/>
    <w:rsid w:val="00F9369F"/>
    <w:rsid w:val="00F93DD7"/>
    <w:rsid w:val="00F94AEA"/>
    <w:rsid w:val="00F9733D"/>
    <w:rsid w:val="00F97B38"/>
    <w:rsid w:val="00FA0FA9"/>
    <w:rsid w:val="00FA1D08"/>
    <w:rsid w:val="00FA5B2B"/>
    <w:rsid w:val="00FB1F2D"/>
    <w:rsid w:val="00FC2A00"/>
    <w:rsid w:val="00FC2DAD"/>
    <w:rsid w:val="00FC3C1C"/>
    <w:rsid w:val="00FC485C"/>
    <w:rsid w:val="00FC537C"/>
    <w:rsid w:val="00FC6F0A"/>
    <w:rsid w:val="00FD18F0"/>
    <w:rsid w:val="00FD6F6E"/>
    <w:rsid w:val="00FE3388"/>
    <w:rsid w:val="00FE7D8F"/>
    <w:rsid w:val="00FF0A34"/>
    <w:rsid w:val="00FF2517"/>
    <w:rsid w:val="00FF6DB5"/>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90548-CF0F-486E-8BA5-644AC635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5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B1A21"/>
    <w:pPr>
      <w:ind w:left="720"/>
      <w:contextualSpacing/>
    </w:pPr>
  </w:style>
  <w:style w:type="paragraph" w:styleId="Header">
    <w:name w:val="header"/>
    <w:basedOn w:val="Normal"/>
    <w:link w:val="HeaderChar"/>
    <w:uiPriority w:val="99"/>
    <w:unhideWhenUsed/>
    <w:rsid w:val="005B1A21"/>
    <w:pPr>
      <w:tabs>
        <w:tab w:val="center" w:pos="4680"/>
        <w:tab w:val="right" w:pos="9360"/>
      </w:tabs>
    </w:pPr>
  </w:style>
  <w:style w:type="character" w:customStyle="1" w:styleId="HeaderChar">
    <w:name w:val="Header Char"/>
    <w:basedOn w:val="DefaultParagraphFont"/>
    <w:link w:val="Header"/>
    <w:uiPriority w:val="99"/>
    <w:rsid w:val="005B1A21"/>
    <w:rPr>
      <w:rFonts w:ascii="Times New Roman" w:eastAsia="Times New Roman" w:hAnsi="Times New Roman" w:cs="Times New Roman"/>
      <w:sz w:val="24"/>
      <w:szCs w:val="24"/>
    </w:rPr>
  </w:style>
  <w:style w:type="paragraph" w:styleId="Footer">
    <w:name w:val="footer"/>
    <w:basedOn w:val="Normal"/>
    <w:link w:val="FooterChar"/>
    <w:unhideWhenUsed/>
    <w:rsid w:val="005B1A21"/>
    <w:pPr>
      <w:tabs>
        <w:tab w:val="center" w:pos="4680"/>
        <w:tab w:val="right" w:pos="9360"/>
      </w:tabs>
    </w:pPr>
  </w:style>
  <w:style w:type="character" w:customStyle="1" w:styleId="FooterChar">
    <w:name w:val="Footer Char"/>
    <w:basedOn w:val="DefaultParagraphFont"/>
    <w:link w:val="Footer"/>
    <w:uiPriority w:val="99"/>
    <w:rsid w:val="005B1A21"/>
    <w:rPr>
      <w:rFonts w:ascii="Times New Roman" w:eastAsia="Times New Roman" w:hAnsi="Times New Roman" w:cs="Times New Roman"/>
      <w:sz w:val="24"/>
      <w:szCs w:val="24"/>
    </w:rPr>
  </w:style>
  <w:style w:type="paragraph" w:customStyle="1" w:styleId="Default">
    <w:name w:val="Default"/>
    <w:rsid w:val="005D05B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A6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392"/>
    <w:rPr>
      <w:rFonts w:ascii="Segoe UI" w:eastAsia="Times New Roman" w:hAnsi="Segoe UI" w:cs="Segoe UI"/>
      <w:sz w:val="18"/>
      <w:szCs w:val="18"/>
    </w:rPr>
  </w:style>
  <w:style w:type="paragraph" w:styleId="BodyText">
    <w:name w:val="Body Text"/>
    <w:basedOn w:val="Normal"/>
    <w:link w:val="BodyTextChar"/>
    <w:rsid w:val="0056047B"/>
    <w:pPr>
      <w:suppressAutoHyphens/>
      <w:autoSpaceDN w:val="0"/>
      <w:jc w:val="both"/>
      <w:textAlignment w:val="baseline"/>
    </w:pPr>
    <w:rPr>
      <w:sz w:val="28"/>
      <w:szCs w:val="20"/>
    </w:rPr>
  </w:style>
  <w:style w:type="character" w:customStyle="1" w:styleId="BodyTextChar">
    <w:name w:val="Body Text Char"/>
    <w:basedOn w:val="DefaultParagraphFont"/>
    <w:link w:val="BodyText"/>
    <w:rsid w:val="0056047B"/>
    <w:rPr>
      <w:rFonts w:ascii="Times New Roman" w:eastAsia="Times New Roman" w:hAnsi="Times New Roman" w:cs="Times New Roman"/>
      <w:sz w:val="28"/>
      <w:szCs w:val="20"/>
    </w:rPr>
  </w:style>
  <w:style w:type="paragraph" w:styleId="FootnoteText">
    <w:name w:val="footnote text"/>
    <w:basedOn w:val="Normal"/>
    <w:link w:val="FootnoteTextChar"/>
    <w:unhideWhenUsed/>
    <w:rsid w:val="006E6492"/>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6E6492"/>
    <w:rPr>
      <w:rFonts w:ascii="Calibri" w:eastAsia="Calibri" w:hAnsi="Calibri" w:cs="Times New Roman"/>
      <w:sz w:val="20"/>
      <w:szCs w:val="20"/>
    </w:rPr>
  </w:style>
  <w:style w:type="character" w:styleId="FootnoteReference">
    <w:name w:val="footnote reference"/>
    <w:unhideWhenUsed/>
    <w:rsid w:val="006E6492"/>
    <w:rPr>
      <w:vertAlign w:val="superscript"/>
    </w:rPr>
  </w:style>
  <w:style w:type="paragraph" w:styleId="CommentText">
    <w:name w:val="annotation text"/>
    <w:basedOn w:val="Normal"/>
    <w:link w:val="CommentTextChar"/>
    <w:uiPriority w:val="99"/>
    <w:semiHidden/>
    <w:unhideWhenUsed/>
    <w:rsid w:val="003904AE"/>
    <w:rPr>
      <w:sz w:val="20"/>
      <w:szCs w:val="20"/>
    </w:rPr>
  </w:style>
  <w:style w:type="character" w:customStyle="1" w:styleId="CommentTextChar">
    <w:name w:val="Comment Text Char"/>
    <w:basedOn w:val="DefaultParagraphFont"/>
    <w:link w:val="CommentText"/>
    <w:uiPriority w:val="99"/>
    <w:semiHidden/>
    <w:rsid w:val="003904AE"/>
    <w:rPr>
      <w:rFonts w:ascii="Times New Roman" w:eastAsia="Times New Roman" w:hAnsi="Times New Roman" w:cs="Times New Roman"/>
      <w:sz w:val="20"/>
      <w:szCs w:val="20"/>
    </w:rPr>
  </w:style>
  <w:style w:type="character" w:styleId="CommentReference">
    <w:name w:val="annotation reference"/>
    <w:uiPriority w:val="99"/>
    <w:semiHidden/>
    <w:unhideWhenUsed/>
    <w:rsid w:val="003904AE"/>
    <w:rPr>
      <w:sz w:val="16"/>
      <w:szCs w:val="16"/>
    </w:rPr>
  </w:style>
  <w:style w:type="paragraph" w:styleId="EndnoteText">
    <w:name w:val="endnote text"/>
    <w:basedOn w:val="Normal"/>
    <w:link w:val="EndnoteTextChar"/>
    <w:uiPriority w:val="99"/>
    <w:semiHidden/>
    <w:unhideWhenUsed/>
    <w:rsid w:val="005224EE"/>
    <w:rPr>
      <w:sz w:val="20"/>
      <w:szCs w:val="20"/>
    </w:rPr>
  </w:style>
  <w:style w:type="character" w:customStyle="1" w:styleId="EndnoteTextChar">
    <w:name w:val="Endnote Text Char"/>
    <w:basedOn w:val="DefaultParagraphFont"/>
    <w:link w:val="EndnoteText"/>
    <w:uiPriority w:val="99"/>
    <w:semiHidden/>
    <w:rsid w:val="005224E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224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E56E-D109-4E54-9BFA-D1AB4A30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Biggs, Jr.</dc:creator>
  <cp:keywords/>
  <dc:description/>
  <cp:lastModifiedBy>Wayne Biggs, Jr.</cp:lastModifiedBy>
  <cp:revision>24</cp:revision>
  <cp:lastPrinted>2020-12-22T15:37:00Z</cp:lastPrinted>
  <dcterms:created xsi:type="dcterms:W3CDTF">2021-06-24T00:30:00Z</dcterms:created>
  <dcterms:modified xsi:type="dcterms:W3CDTF">2021-06-24T15:33:00Z</dcterms:modified>
</cp:coreProperties>
</file>